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  <w:b/>
          <w:bCs/>
          <w:color w:val="2E74B5"/>
          <w:sz w:val="24"/>
          <w:szCs w:val="24"/>
          <w:u w:val="single"/>
          <w:lang w:val="es-AR"/>
        </w:rPr>
      </w:pPr>
      <w:r>
        <w:rPr>
          <w:rFonts w:eastAsia="Calibri" w:cs="Times New Roman" w:ascii="Times New Roman" w:hAnsi="Times New Roman"/>
          <w:b/>
          <w:bCs/>
          <w:color w:val="2E74B5"/>
          <w:sz w:val="24"/>
          <w:szCs w:val="24"/>
          <w:u w:val="single"/>
          <w:lang w:val="es-AR"/>
        </w:rPr>
        <w:t xml:space="preserve">PROFESORADO de EDUCACIÓN SECUNDARIA en LENGUA y LITERATURA (DC 536/19) 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bCs/>
          <w:color w:themeColor="accent6" w:themeShade="bf" w:val="538135"/>
          <w:sz w:val="24"/>
          <w:szCs w:val="24"/>
          <w:u w:val="single"/>
          <w:lang w:val="es-AR"/>
        </w:rPr>
      </w:pPr>
      <w:r>
        <w:rPr>
          <w:rFonts w:eastAsia="Calibri" w:cs="Times New Roman" w:ascii="Times New Roman" w:hAnsi="Times New Roman"/>
          <w:b/>
          <w:bCs/>
          <w:color w:themeColor="accent6" w:themeShade="bf" w:val="538135"/>
          <w:sz w:val="24"/>
          <w:szCs w:val="24"/>
          <w:u w:val="single"/>
          <w:lang w:val="es-AR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bCs/>
          <w:color w:themeColor="accent6" w:themeShade="bf" w:val="538135"/>
          <w:sz w:val="24"/>
          <w:szCs w:val="24"/>
          <w:u w:val="single"/>
          <w:lang w:val="es-AR"/>
        </w:rPr>
      </w:pPr>
      <w:r>
        <w:rPr>
          <w:rFonts w:eastAsia="Calibri" w:cs="Times New Roman" w:ascii="Times New Roman" w:hAnsi="Times New Roman"/>
          <w:b/>
          <w:bCs/>
          <w:color w:themeColor="accent6" w:themeShade="bf" w:val="538135"/>
          <w:sz w:val="24"/>
          <w:szCs w:val="24"/>
          <w:u w:val="single"/>
          <w:lang w:val="es-AR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i/>
          <w:i/>
          <w:sz w:val="24"/>
          <w:szCs w:val="24"/>
          <w:u w:val="single"/>
          <w:lang w:val="es-AR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u w:val="single"/>
          <w:lang w:val="es-AR"/>
        </w:rPr>
        <w:t>2do año.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iCs/>
          <w:sz w:val="24"/>
          <w:szCs w:val="24"/>
          <w:u w:val="single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u w:val="single"/>
          <w:lang w:val="es-AR"/>
        </w:rPr>
        <w:t>1er CUATRIMESTRE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iCs/>
          <w:sz w:val="24"/>
          <w:szCs w:val="24"/>
          <w:lang w:val="es-AR"/>
        </w:rPr>
        <w:t>Educación y TIC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iCs/>
          <w:sz w:val="24"/>
          <w:szCs w:val="24"/>
          <w:lang w:val="es-AR"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iCs/>
          <w:sz w:val="24"/>
          <w:szCs w:val="24"/>
          <w:u w:val="single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u w:val="single"/>
          <w:lang w:val="es-AR"/>
        </w:rPr>
        <w:t>ANUAL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Historia y Política de la Educación Argentina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Educación Sexual Integral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Didáctica de la Lengua y la Literatura I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Sistema de la Lengua Española II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Literatura Argentina I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Literatura Española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Literatura Europea: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Literaturas Latinoamericanas II</w:t>
      </w:r>
      <w:r>
        <w:rPr>
          <w:rFonts w:eastAsia="Calibri"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lang w:val="es-AR"/>
        </w:rPr>
        <w:t>Práctica Profesional Docente II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  <w:lang w:val="es-AR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u w:val="single"/>
        </w:rPr>
      </w:pPr>
      <w:r>
        <w:rPr>
          <w:rFonts w:eastAsia="Calibri" w:cs="Times New Roman" w:ascii="Times New Roman" w:hAnsi="Times New Roman"/>
          <w:b/>
          <w:iCs/>
          <w:u w:val="single"/>
        </w:rPr>
        <w:t>3er. año.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</w:rPr>
      </w:pPr>
      <w:r>
        <w:rPr>
          <w:rFonts w:eastAsia="Calibri" w:cs="Times New Roman" w:ascii="Times New Roman" w:hAnsi="Times New Roman"/>
          <w:b/>
          <w:iCs/>
        </w:rPr>
        <w:t>Cuatrimestral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  <w:t xml:space="preserve">Sociología de la educación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</w:rPr>
      </w:pPr>
      <w:r>
        <w:rPr>
          <w:rFonts w:eastAsia="Calibri" w:cs="Times New Roman" w:ascii="Times New Roman" w:hAnsi="Times New Roman"/>
          <w:b/>
          <w:iCs/>
        </w:rPr>
        <w:t>ANUAL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iCs/>
        </w:rPr>
        <w:t>Lingüística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  <w:t xml:space="preserve">Literaturas Europeas: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  <w:t xml:space="preserve">Literatura Argentina II: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  <w:t>Sujetos del Aprendizaje: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iCs/>
        </w:rPr>
        <w:t>Didáctica de la Lengua y la Literatura</w:t>
      </w:r>
    </w:p>
    <w:p>
      <w:pPr>
        <w:pStyle w:val="Normal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  <w:t>Investigación Educativa</w:t>
      </w:r>
    </w:p>
    <w:p>
      <w:pPr>
        <w:pStyle w:val="Normal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  <w:t>Práctica Profesional Docente III:</w:t>
      </w:r>
    </w:p>
    <w:p>
      <w:pPr>
        <w:pStyle w:val="Normal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</w:r>
    </w:p>
    <w:p>
      <w:pPr>
        <w:pStyle w:val="Normal"/>
        <w:rPr>
          <w:rFonts w:ascii="Times New Roman" w:hAnsi="Times New Roman" w:eastAsia="Calibri" w:cs="Times New Roman"/>
          <w:iCs/>
        </w:rPr>
      </w:pPr>
      <w:r>
        <w:rPr>
          <w:rFonts w:eastAsia="Calibri" w:cs="Times New Roman" w:ascii="Times New Roman" w:hAnsi="Times New Roman"/>
          <w:iCs/>
        </w:rPr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i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u w:val="single"/>
        </w:rPr>
        <w:t xml:space="preserve">4to año 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b/>
          <w:i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u w:val="single"/>
        </w:rPr>
        <w:t>ANUAL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 xml:space="preserve">Filosofía de la Educación.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bookmarkStart w:id="0" w:name="_Hlk127004871"/>
      <w:bookmarkStart w:id="1" w:name="_Hlk126832992"/>
      <w:r>
        <w:rPr>
          <w:rFonts w:eastAsia="Calibri" w:cs="Times New Roman" w:ascii="Times New Roman" w:hAnsi="Times New Roman"/>
          <w:b/>
          <w:iCs/>
          <w:sz w:val="24"/>
          <w:szCs w:val="24"/>
        </w:rPr>
        <w:t xml:space="preserve">Pragmática </w:t>
      </w:r>
      <w:bookmarkEnd w:id="0"/>
      <w:bookmarkEnd w:id="1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bookmarkStart w:id="2" w:name="_Hlk126833185"/>
      <w:r>
        <w:rPr>
          <w:rFonts w:eastAsia="Calibri" w:cs="Times New Roman" w:ascii="Times New Roman" w:hAnsi="Times New Roman"/>
          <w:b/>
          <w:iCs/>
          <w:sz w:val="24"/>
          <w:szCs w:val="24"/>
        </w:rPr>
        <w:t xml:space="preserve">Teoría y Crítica Literaria </w:t>
      </w:r>
      <w:bookmarkEnd w:id="2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Práctica Profesional Docente IV y Residencia</w:t>
      </w: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u w:val="single"/>
        </w:rPr>
        <w:t>1er cuatrimestre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bookmarkStart w:id="3" w:name="_Hlk126832926"/>
      <w:r>
        <w:rPr>
          <w:rFonts w:eastAsia="Calibri" w:cs="Times New Roman" w:ascii="Times New Roman" w:hAnsi="Times New Roman"/>
          <w:b/>
          <w:iCs/>
          <w:sz w:val="24"/>
          <w:szCs w:val="24"/>
        </w:rPr>
        <w:t xml:space="preserve">Psicolingüística </w:t>
      </w:r>
      <w:bookmarkEnd w:id="3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 xml:space="preserve">Literatura Juvenil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i/>
          <w:i/>
          <w:color w:val="0070C0"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i/>
          <w:color w:val="0070C0"/>
          <w:sz w:val="24"/>
          <w:szCs w:val="24"/>
          <w:u w:val="single"/>
          <w:lang w:val="es-AR"/>
        </w:rPr>
      </w:r>
      <w:bookmarkStart w:id="4" w:name="_Hlk95295180"/>
      <w:bookmarkStart w:id="5" w:name="_Hlk95295180"/>
      <w:bookmarkEnd w:id="5"/>
    </w:p>
    <w:p>
      <w:pPr>
        <w:pStyle w:val="Normal"/>
        <w:spacing w:lineRule="auto" w:line="240"/>
        <w:rPr>
          <w:rFonts w:ascii="Times New Roman" w:hAnsi="Times New Roman" w:cs="Times New Roman"/>
          <w:b/>
          <w:i/>
          <w:i/>
          <w:color w:val="0070C0"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i/>
          <w:color w:val="0070C0"/>
          <w:sz w:val="24"/>
          <w:szCs w:val="24"/>
          <w:u w:val="single"/>
          <w:lang w:val="es-AR"/>
        </w:rPr>
        <w:t>PROFESORADO de INGLÉS (DC. 326/22 )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iCs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u w:val="single"/>
          <w:lang w:val="es-AR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u w:val="single"/>
          <w:lang w:val="es-AR"/>
        </w:rPr>
        <w:t xml:space="preserve">2do año 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>Didáctica de la lengua inglesa para los niveles inicial y primario</w:t>
      </w:r>
      <w:r>
        <w:rPr>
          <w:rFonts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>Práctica Docente ll</w:t>
      </w:r>
      <w:r>
        <w:rPr>
          <w:rFonts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>Gramática inglesa II</w:t>
      </w:r>
      <w:r>
        <w:rPr>
          <w:rFonts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>Sujetos del aprendizaje I</w:t>
      </w:r>
      <w:r>
        <w:rPr>
          <w:rFonts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>Lengua Inglesa e Interculturalidad ll</w:t>
      </w:r>
      <w:r>
        <w:rPr>
          <w:rFonts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>Introducción a la Lingüística</w:t>
      </w:r>
      <w:r>
        <w:rPr>
          <w:rFonts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 xml:space="preserve">Historia y política de la educación argentina  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 xml:space="preserve">Fonética, fonología y dicción </w:t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iCs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iCs/>
          <w:sz w:val="24"/>
          <w:szCs w:val="24"/>
          <w:lang w:val="es-AR"/>
        </w:rPr>
        <w:t xml:space="preserve">Educación Sexual Integral </w:t>
      </w:r>
      <w:r>
        <w:rPr>
          <w:rFonts w:cs="Times New Roman" w:ascii="Times New Roman" w:hAnsi="Times New Roman"/>
          <w:bCs/>
          <w:iCs/>
          <w:sz w:val="24"/>
          <w:szCs w:val="24"/>
          <w:lang w:val="es-AR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i/>
          <w:i/>
          <w:color w:val="0070C0"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i/>
          <w:color w:val="0070C0"/>
          <w:sz w:val="24"/>
          <w:szCs w:val="24"/>
          <w:u w:val="single"/>
          <w:lang w:val="es-AR"/>
        </w:rPr>
      </w:r>
      <w:bookmarkStart w:id="6" w:name="_Hlk95295180_Copia_1"/>
      <w:bookmarkStart w:id="7" w:name="_Hlk95295180_Copia_1"/>
      <w:bookmarkEnd w:id="7"/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3er año  </w:t>
      </w:r>
      <w:bookmarkStart w:id="8" w:name="_Hlk95295214"/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CUATRIMESTRAL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Sociología de la Educación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ANUAL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Didáctica de la Lengua Inglesa para Nivel Secundario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s-AR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Estudio Literario y Cultural en Lengua Inglesa I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Fonética, Fonología y Dicción Inglesa III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Investigación Educativa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Lengua Inglesa e Interculturalidad III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Práctica Profesional Docente III y Residencia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cs="Times New Roman" w:ascii="Times New Roman" w:hAnsi="Times New Roman"/>
          <w:sz w:val="24"/>
          <w:szCs w:val="24"/>
          <w:lang w:val="es-AR"/>
        </w:rPr>
      </w:r>
      <w:bookmarkEnd w:id="8"/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AR"/>
        </w:rPr>
        <w:t xml:space="preserve">4to. Año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AR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AR"/>
        </w:rPr>
        <w:t>Cuatrimestral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lang w:val="es-AR"/>
        </w:rPr>
        <w:t>Sociolingüistica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s-AR"/>
        </w:rPr>
        <w:t>ANUAL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lang w:val="es-AR"/>
        </w:rPr>
        <w:t>Estudio literario y cultural en Lengua Inglesa II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lang w:val="es-AR"/>
        </w:rPr>
        <w:t>Filosofía de la Educación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lang w:val="es-AR"/>
        </w:rPr>
        <w:t>Investigación en enseñanza del inglés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cs="Times New Roman" w:ascii="Times New Roman" w:hAnsi="Times New Roman"/>
          <w:b/>
          <w:sz w:val="24"/>
          <w:szCs w:val="24"/>
          <w:lang w:val="es-AR"/>
        </w:rPr>
        <w:t xml:space="preserve">Lengua inglesa y análisis del discurso IV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es-AR"/>
        </w:rPr>
        <w:t>Práctica docente en Inglés IV y residencia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70C0"/>
          <w:sz w:val="24"/>
          <w:szCs w:val="24"/>
          <w:lang w:val="es-AR"/>
        </w:rPr>
      </w:pPr>
      <w:r>
        <w:rPr>
          <w:rFonts w:cs="Times New Roman" w:ascii="Times New Roman" w:hAnsi="Times New Roman"/>
          <w:color w:val="0070C0"/>
          <w:sz w:val="24"/>
          <w:szCs w:val="24"/>
          <w:lang w:val="es-AR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color w:themeColor="accent1" w:themeShade="bf" w:val="2E74B5"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color w:themeColor="accent1" w:themeShade="bf" w:val="2E74B5"/>
          <w:sz w:val="24"/>
          <w:szCs w:val="24"/>
          <w:u w:val="single"/>
          <w:lang w:val="es-AR"/>
        </w:rPr>
        <w:t xml:space="preserve">PROFESORADO DE EDUCACIÓN ESPECIAL CON ORIENTACIÓN EN DISCAPACIDAD INTELECTUAL. </w:t>
      </w:r>
      <w:r>
        <w:rPr>
          <w:rFonts w:cs="Times New Roman" w:ascii="Times New Roman" w:hAnsi="Times New Roman"/>
          <w:b/>
          <w:bCs/>
          <w:color w:themeColor="accent1" w:themeShade="bf" w:val="2E74B5"/>
          <w:sz w:val="24"/>
          <w:szCs w:val="24"/>
          <w:u w:val="single"/>
          <w:lang w:val="es-AR"/>
        </w:rPr>
        <w:t>(DC Resol. ME Nº 595/17)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3er año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Cuatrimestral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Sociología de la educación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Sujetos de la Educación Especial II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  <w:t>ANUAL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Problemáticas del Desarrollo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Ciencias Naturales y su Didáctica II</w:t>
      </w:r>
      <w:r>
        <w:rPr>
          <w:rFonts w:cs="Times New Roman" w:ascii="Times New Roman" w:hAnsi="Times New Roman"/>
          <w:color w:val="000000"/>
        </w:rPr>
        <w:t>.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Ciencias Sociales y su Didáctica II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Lengua y Literatura y su didáctica II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Matemática y su Didáctica II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cs="Times New Roman" w:ascii="Times New Roman" w:hAnsi="Times New Roman"/>
          <w:b/>
          <w:color w:val="000000"/>
        </w:rPr>
        <w:t>Práctica Profesional Docente III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eastAsia="Calibri" w:cs="Times New Roman"/>
          <w:b/>
          <w:i/>
          <w:i/>
          <w:color w:val="0070C0"/>
          <w:sz w:val="24"/>
          <w:szCs w:val="24"/>
          <w:u w:val="single"/>
        </w:rPr>
      </w:pPr>
      <w:bookmarkStart w:id="9" w:name="_Hlk221738189"/>
      <w:r>
        <w:rPr>
          <w:rFonts w:eastAsia="Calibri" w:cs="Times New Roman" w:ascii="Times New Roman" w:hAnsi="Times New Roman"/>
          <w:b/>
          <w:color w:val="0070C0"/>
          <w:sz w:val="24"/>
          <w:szCs w:val="24"/>
          <w:u w:val="single"/>
        </w:rPr>
        <w:t xml:space="preserve">PROFESORADO DE EDUCACIÓN ESPECIAL CON ORIENTACIÓN EN SORDOS E HIPOACÚSICOS </w:t>
      </w:r>
      <w:r>
        <w:rPr>
          <w:rFonts w:eastAsia="Calibri" w:cs="Times New Roman" w:ascii="Times New Roman" w:hAnsi="Times New Roman"/>
          <w:b/>
          <w:i/>
          <w:color w:val="0070C0"/>
          <w:sz w:val="24"/>
          <w:szCs w:val="24"/>
          <w:u w:val="single"/>
        </w:rPr>
        <w:t xml:space="preserve">(DC Res. ME Nº 176/16 ) </w:t>
      </w:r>
      <w:bookmarkEnd w:id="9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  <w:u w:val="single"/>
        </w:rPr>
        <w:t xml:space="preserve">3er. año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bCs/>
          <w:i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  <w:u w:val="single"/>
        </w:rPr>
        <w:t>ANUAL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Tecnologías de las Información y la Comunicación</w:t>
      </w:r>
      <w:r>
        <w:rPr>
          <w:rFonts w:eastAsia="Calibri" w:cs="Times New Roman" w:ascii="Times New Roman" w:hAnsi="Times New Roman"/>
          <w:iCs/>
          <w:sz w:val="24"/>
          <w:szCs w:val="24"/>
        </w:rPr>
        <w:t xml:space="preserve"> 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Abordaje pedagógico en Sujetos con sordera e hipoacusia</w:t>
      </w:r>
      <w:r>
        <w:rPr>
          <w:rFonts w:eastAsia="Calibri" w:cs="Times New Roman" w:ascii="Times New Roman" w:hAnsi="Times New Roman"/>
          <w:iCs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Lengua Escrita y su Didáctica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Lengua Oral y su didáctica 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Lengua de Señas</w:t>
      </w:r>
      <w:r>
        <w:rPr>
          <w:rFonts w:eastAsia="Calibri" w:cs="Times New Roman" w:ascii="Times New Roman" w:hAnsi="Times New Roman"/>
          <w:iCs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Alfabetización Inicial</w:t>
      </w:r>
      <w:r>
        <w:rPr>
          <w:rFonts w:eastAsia="Calibri" w:cs="Times New Roman" w:ascii="Times New Roman" w:hAnsi="Times New Roman"/>
          <w:iCs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>Práctica Profesional Docente III</w:t>
      </w:r>
      <w:r>
        <w:rPr>
          <w:rFonts w:eastAsia="Calibri" w:cs="Times New Roman" w:ascii="Times New Roman" w:hAnsi="Times New Roman"/>
          <w:iCs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  <w:u w:val="single"/>
        </w:rPr>
        <w:t>1er. CUATRIMESTRE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sz w:val="24"/>
          <w:szCs w:val="24"/>
        </w:rPr>
      </w:pPr>
      <w:r>
        <w:rPr>
          <w:rFonts w:eastAsia="Calibri" w:cs="Times New Roman" w:ascii="Times New Roman" w:hAnsi="Times New Roman"/>
          <w:b/>
          <w:iCs/>
          <w:sz w:val="24"/>
          <w:szCs w:val="24"/>
        </w:rPr>
        <w:t xml:space="preserve">Educación Artística </w:t>
      </w:r>
      <w:r>
        <w:rPr>
          <w:rFonts w:eastAsia="Calibri" w:cs="Times New Roman" w:ascii="Times New Roman" w:hAnsi="Times New Roman"/>
          <w:i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sz w:val="24"/>
          <w:szCs w:val="24"/>
          <w:u w:val="single"/>
        </w:rPr>
        <w:t>4TO AÑO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eastAsia="Calibri" w:cs="Times New Roman" w:ascii="Times New Roman" w:hAnsi="Times New Roman"/>
          <w:b/>
          <w:u w:val="single"/>
        </w:rPr>
        <w:t>ANUAL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eastAsia="Calibri" w:cs="Times New Roman" w:ascii="Times New Roman" w:hAnsi="Times New Roman"/>
          <w:b/>
          <w:u w:val="single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Investigación Educativa en Educación Especial</w:t>
      </w:r>
      <w:r>
        <w:rPr>
          <w:rFonts w:eastAsia="Calibri" w:cs="Times New Roman" w:ascii="Times New Roman" w:hAnsi="Times New Roman"/>
        </w:rPr>
        <w:t xml:space="preserve">. 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Práctica Profesional Docente IV y Residencia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eastAsia="Calibri" w:cs="Times New Roman" w:ascii="Times New Roman" w:hAnsi="Times New Roman"/>
          <w:b/>
          <w:u w:val="single"/>
        </w:rPr>
        <w:t>1º CUATRIMESTRE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Materiales y Recursos Didácticos</w:t>
      </w:r>
      <w:r>
        <w:rPr>
          <w:rFonts w:eastAsia="Calibri" w:cs="Times New Roman" w:ascii="Times New Roman" w:hAnsi="Times New Roman"/>
        </w:rPr>
        <w:t xml:space="preserve">. 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bookmarkStart w:id="10" w:name="_Hlk221738215"/>
      <w:r>
        <w:rPr>
          <w:rFonts w:eastAsia="Calibri" w:cs="Times New Roman" w:ascii="Times New Roman" w:hAnsi="Times New Roman"/>
          <w:b/>
        </w:rPr>
        <w:t>Trayectorias Educativas Integrales</w:t>
      </w:r>
      <w:r>
        <w:rPr>
          <w:rFonts w:eastAsia="Calibri" w:cs="Times New Roman" w:ascii="Times New Roman" w:hAnsi="Times New Roman"/>
          <w:i/>
          <w:iCs/>
        </w:rPr>
        <w:t>.</w:t>
      </w:r>
      <w:bookmarkEnd w:id="10"/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Abordaje Pedagógico en el Sujeto con Discapacidad Múltiple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  <w:b/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color w:val="000000"/>
        </w:rPr>
        <w:t>Educación Sexual Integral</w:t>
      </w:r>
      <w:r>
        <w:rPr>
          <w:rFonts w:eastAsia="Calibri" w:cs="Times New Roman" w:ascii="Times New Roman" w:hAnsi="Times New Roman"/>
          <w:color w:val="000000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color w:val="0070C0"/>
          <w:u w:val="single"/>
        </w:rPr>
      </w:pPr>
      <w:r>
        <w:rPr>
          <w:rFonts w:cs="Times New Roman" w:ascii="Times New Roman" w:hAnsi="Times New Roman"/>
          <w:b/>
          <w:color w:val="0070C0"/>
          <w:u w:val="single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b/>
          <w:bCs/>
          <w:iCs/>
          <w:color w:themeColor="accent1" w:themeShade="80" w:val="1F4E79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iCs/>
          <w:color w:themeColor="accent1" w:themeShade="80" w:val="1F4E79"/>
          <w:sz w:val="24"/>
          <w:szCs w:val="24"/>
          <w:u w:val="single"/>
        </w:rPr>
        <w:t xml:space="preserve">PROFESORADO DE EDUCACIÓN SECUNDARIA EN ECONOMÍA </w:t>
      </w:r>
      <w:r>
        <w:rPr>
          <w:rFonts w:eastAsia="Calibri" w:cs="Times New Roman" w:ascii="Times New Roman" w:hAnsi="Times New Roman"/>
          <w:b/>
          <w:bCs/>
          <w:i/>
          <w:iCs/>
          <w:color w:themeColor="accent1" w:themeShade="80" w:val="1F4E79"/>
          <w:sz w:val="24"/>
          <w:szCs w:val="24"/>
          <w:u w:val="single"/>
        </w:rPr>
        <w:t xml:space="preserve">(DC Res. ME Nº546/19)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  <w:lang w:val="es-AR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  <w:lang w:val="es-AR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bCs/>
          <w:iCs/>
          <w:u w:val="single"/>
        </w:rPr>
      </w:pPr>
      <w:r>
        <w:rPr>
          <w:rFonts w:eastAsia="Calibri" w:cs="Times New Roman" w:ascii="Times New Roman" w:hAnsi="Times New Roman"/>
          <w:b/>
          <w:bCs/>
          <w:iCs/>
          <w:u w:val="single"/>
        </w:rPr>
        <w:t>2do Año</w:t>
      </w:r>
    </w:p>
    <w:p>
      <w:pPr>
        <w:pStyle w:val="Normal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ANUAL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Historia y Política de la Educación Argentina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Educación Sexual Integral</w:t>
      </w:r>
    </w:p>
    <w:p>
      <w:pPr>
        <w:pStyle w:val="CM224"/>
        <w:spacing w:before="0" w:after="132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iCs/>
          <w:color w:val="000000"/>
        </w:rPr>
        <w:t>Microeconomía</w:t>
      </w:r>
      <w:r>
        <w:rPr>
          <w:rFonts w:cs="Times New Roman" w:ascii="Times New Roman" w:hAnsi="Times New Roman"/>
          <w:i/>
          <w:iCs/>
          <w:color w:val="000000"/>
        </w:rPr>
        <w:t xml:space="preserve">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Diseño y Gestión de Organizaciones</w:t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Sistemas de Información Contable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>Derecho Constitucional y Administrativo</w:t>
      </w:r>
      <w:r>
        <w:rPr>
          <w:rFonts w:eastAsia="Calibri" w:cs="Times New Roman" w:ascii="Times New Roman" w:hAnsi="Times New Roman"/>
          <w:bCs/>
          <w:i/>
          <w:iCs/>
        </w:rPr>
        <w:t xml:space="preserve"> </w:t>
      </w:r>
      <w:r>
        <w:rPr>
          <w:rFonts w:eastAsia="Calibri" w:cs="Times New Roman" w:ascii="Times New Roman" w:hAnsi="Times New Roman"/>
          <w:bCs/>
          <w:iCs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>Didáctica de las Ciencias Económicas</w:t>
      </w:r>
      <w:r>
        <w:rPr>
          <w:rFonts w:eastAsia="Calibri" w:cs="Times New Roman" w:ascii="Times New Roman" w:hAnsi="Times New Roman"/>
          <w:bCs/>
          <w:iCs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 xml:space="preserve">Sujetos del Aprendizaje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 xml:space="preserve">Práctica Profesional Docente II  </w:t>
      </w:r>
      <w:r>
        <w:rPr>
          <w:rFonts w:eastAsia="Calibri" w:cs="Times New Roman" w:ascii="Times New Roman" w:hAnsi="Times New Roman"/>
          <w:bCs/>
          <w:iCs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>3° año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1° cuatrimestre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>Estadística Aplicada a las ciencias económicas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>ANUAL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Investigación Educativa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Historia Económica Argentina 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Macroeconomía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Desarrollo del Capital Humano </w:t>
      </w:r>
      <w:bookmarkStart w:id="11" w:name="_GoBack"/>
      <w:bookmarkEnd w:id="11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Herramientas Informáticas para la Gestión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Derecho Comercial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Didáctica de las Ciencias Económicas II 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>Práctica Profesional Docente III  –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accent1" w:themeShade="bf" w:val="2E74B5"/>
          <w:u w:val="single"/>
        </w:rPr>
      </w:pPr>
      <w:r>
        <w:rPr>
          <w:rFonts w:cs="Times New Roman" w:ascii="Times New Roman" w:hAnsi="Times New Roman"/>
          <w:b/>
          <w:color w:themeColor="accent1" w:themeShade="bf" w:val="2E74B5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color w:val="EE0000"/>
          <w:u w:val="single"/>
        </w:rPr>
      </w:pPr>
      <w:r>
        <w:rPr>
          <w:rFonts w:cs="Times New Roman" w:ascii="Times New Roman" w:hAnsi="Times New Roman"/>
          <w:b/>
          <w:color w:themeColor="accent1" w:themeShade="bf" w:val="2E74B5"/>
          <w:u w:val="single"/>
        </w:rPr>
        <w:t>4To Año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accent1" w:themeShade="bf" w:val="2E74B5"/>
          <w:u w:val="single"/>
        </w:rPr>
      </w:pPr>
      <w:r>
        <w:rPr>
          <w:rFonts w:cs="Times New Roman" w:ascii="Times New Roman" w:hAnsi="Times New Roman"/>
          <w:b/>
          <w:color w:themeColor="accent1" w:themeShade="bf" w:val="2E74B5"/>
          <w:u w:val="single"/>
        </w:rPr>
        <w:t>ANUAL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accent1" w:themeShade="bf" w:val="2E74B5"/>
          <w:u w:val="single"/>
        </w:rPr>
      </w:pPr>
      <w:r>
        <w:rPr>
          <w:rFonts w:cs="Times New Roman" w:ascii="Times New Roman" w:hAnsi="Times New Roman"/>
          <w:b/>
          <w:color w:val="000000"/>
        </w:rPr>
        <w:t>Filosofía:</w:t>
      </w:r>
      <w:r>
        <w:rPr>
          <w:rFonts w:cs="Times New Roman" w:ascii="Times New Roman" w:hAnsi="Times New Roman"/>
          <w:color w:val="000000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iCs/>
        </w:rPr>
        <w:t>Geografía Económica Argentina</w:t>
      </w:r>
      <w:r>
        <w:rPr>
          <w:rFonts w:eastAsia="Calibri" w:cs="Times New Roman" w:ascii="Times New Roman" w:hAnsi="Times New Roman"/>
          <w:bCs/>
          <w:iCs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>Economía Social y Solidaria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bCs/>
          <w:iCs/>
        </w:rPr>
        <w:t>Emprendedorismo</w:t>
      </w:r>
      <w:bookmarkStart w:id="12" w:name="_Hlk221698280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bookmarkStart w:id="13" w:name="_Hlk221699710"/>
      <w:bookmarkEnd w:id="12"/>
      <w:r>
        <w:rPr>
          <w:rFonts w:eastAsia="Calibri" w:cs="Times New Roman" w:ascii="Times New Roman" w:hAnsi="Times New Roman"/>
          <w:b/>
          <w:iCs/>
        </w:rPr>
        <w:t>Marketing y Comercialización</w:t>
      </w:r>
      <w:bookmarkEnd w:id="13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iCs/>
        </w:rPr>
        <w:t>Práctica Profesional Docente IV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 w:eastAsia="Calibri" w:cs="Times New Roman"/>
          <w:b/>
          <w:iCs/>
          <w:u w:val="single"/>
        </w:rPr>
      </w:pPr>
      <w:r>
        <w:rPr>
          <w:rFonts w:eastAsia="Calibri" w:cs="Times New Roman" w:ascii="Times New Roman" w:hAnsi="Times New Roman"/>
          <w:b/>
          <w:bCs/>
          <w:iCs/>
          <w:color w:themeColor="accent1" w:themeShade="80" w:val="1F4E79"/>
          <w:u w:val="single"/>
        </w:rPr>
        <w:t xml:space="preserve">TECNICATURA SUPERIOR EN PRODUCCIÓN INDUSTRIAL DE ALIMENTOS  </w:t>
      </w:r>
      <w:r>
        <w:rPr>
          <w:rFonts w:eastAsia="Calibri" w:cs="Times New Roman" w:ascii="Times New Roman" w:hAnsi="Times New Roman"/>
          <w:b/>
          <w:bCs/>
          <w:i/>
          <w:iCs/>
          <w:color w:themeColor="accent1" w:themeShade="80" w:val="1F4E79"/>
          <w:u w:val="single"/>
        </w:rPr>
        <w:t xml:space="preserve">(DC Res. ME Nº) </w:t>
      </w:r>
      <w:r>
        <w:rPr>
          <w:rFonts w:eastAsia="Calibri" w:cs="Times New Roman" w:ascii="Times New Roman" w:hAnsi="Times New Roman"/>
          <w:b/>
          <w:bCs/>
          <w:i/>
          <w:iCs/>
          <w:color w:val="EE0000"/>
          <w:u w:val="single"/>
        </w:rPr>
        <w:t>CAMARONES (SEMI PRESENCIAL.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bCs/>
          <w:iCs/>
          <w:color w:themeColor="accent1" w:themeShade="80" w:val="1F4E79"/>
          <w:u w:val="single"/>
        </w:rPr>
      </w:pPr>
      <w:r>
        <w:rPr>
          <w:rFonts w:eastAsia="Calibri" w:cs="Times New Roman" w:ascii="Times New Roman" w:hAnsi="Times New Roman"/>
          <w:b/>
          <w:bCs/>
          <w:iCs/>
          <w:color w:themeColor="accent1" w:themeShade="80" w:val="1F4E79"/>
          <w:u w:val="single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u w:val="single"/>
        </w:rPr>
      </w:pPr>
      <w:r>
        <w:rPr>
          <w:rFonts w:eastAsia="Calibri" w:cs="Times New Roman" w:ascii="Times New Roman" w:hAnsi="Times New Roman"/>
          <w:b/>
          <w:iCs/>
          <w:u w:val="single"/>
        </w:rPr>
        <w:t>2° año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u w:val="single"/>
        </w:rPr>
      </w:pPr>
      <w:r>
        <w:rPr>
          <w:rFonts w:eastAsia="Calibri" w:cs="Times New Roman" w:ascii="Times New Roman" w:hAnsi="Times New Roman"/>
          <w:b/>
          <w:iCs/>
          <w:u w:val="single"/>
        </w:rPr>
        <w:t>ANUAL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bookmarkStart w:id="14" w:name="_Hlk221699737"/>
      <w:bookmarkEnd w:id="14"/>
      <w:r>
        <w:rPr>
          <w:rFonts w:eastAsia="Calibri" w:cs="Times New Roman" w:ascii="Times New Roman" w:hAnsi="Times New Roman"/>
          <w:b/>
          <w:iCs/>
        </w:rPr>
        <w:t>Inglés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bookmarkStart w:id="15" w:name="_Hlk221700454"/>
      <w:bookmarkStart w:id="16" w:name="_Hlk221699737_Copia_1"/>
      <w:bookmarkEnd w:id="16"/>
      <w:r>
        <w:rPr>
          <w:rFonts w:eastAsia="Calibri" w:cs="Times New Roman" w:ascii="Times New Roman" w:hAnsi="Times New Roman"/>
          <w:b/>
          <w:iCs/>
        </w:rPr>
        <w:t>Procesos pr</w:t>
      </w:r>
      <w:bookmarkStart w:id="17" w:name="_Hlk221700355"/>
      <w:r>
        <w:rPr>
          <w:rFonts w:eastAsia="Calibri" w:cs="Times New Roman" w:ascii="Times New Roman" w:hAnsi="Times New Roman"/>
          <w:b/>
          <w:iCs/>
        </w:rPr>
        <w:t>oductivos:</w:t>
      </w:r>
      <w:bookmarkEnd w:id="15"/>
      <w:bookmarkEnd w:id="17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iCs/>
        </w:rPr>
        <w:t>Química de los alimentos</w:t>
      </w:r>
      <w:bookmarkStart w:id="18" w:name="_Hlk221700291"/>
      <w:r>
        <w:rPr>
          <w:rFonts w:eastAsia="Calibri" w:cs="Times New Roman" w:ascii="Times New Roman" w:hAnsi="Times New Roman"/>
          <w:bCs/>
          <w:iCs/>
        </w:rPr>
        <w:t xml:space="preserve">. </w:t>
      </w:r>
      <w:bookmarkEnd w:id="18"/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iCs/>
        </w:rPr>
        <w:t>Microbiología de los alimentos</w:t>
      </w:r>
      <w:r>
        <w:rPr>
          <w:rFonts w:eastAsia="Calibri" w:cs="Times New Roman" w:ascii="Times New Roman" w:hAnsi="Times New Roman"/>
          <w:bCs/>
          <w:iCs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</w:rPr>
      </w:pPr>
      <w:r>
        <w:rPr>
          <w:rFonts w:eastAsia="Calibri" w:cs="Times New Roman" w:ascii="Times New Roman" w:hAnsi="Times New Roman"/>
          <w:b/>
          <w:iCs/>
        </w:rPr>
        <w:t xml:space="preserve">Tecnología de la Producción: 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</w:rPr>
      </w:pPr>
      <w:r>
        <w:rPr>
          <w:rFonts w:eastAsia="Calibri" w:cs="Times New Roman" w:ascii="Times New Roman" w:hAnsi="Times New Roman"/>
          <w:b/>
          <w:iCs/>
        </w:rPr>
        <w:t>Laboratorio de Producción de Conservas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</w:rPr>
      </w:pPr>
      <w:r>
        <w:rPr>
          <w:rFonts w:eastAsia="Calibri" w:cs="Times New Roman" w:ascii="Times New Roman" w:hAnsi="Times New Roman"/>
          <w:b/>
          <w:iCs/>
        </w:rPr>
        <w:t>Laboratorio de Producción de Confituras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/>
          <w:iCs/>
          <w:u w:val="single"/>
        </w:rPr>
      </w:pPr>
      <w:r>
        <w:rPr>
          <w:rFonts w:eastAsia="Calibri" w:cs="Times New Roman" w:ascii="Times New Roman" w:hAnsi="Times New Roman"/>
          <w:b/>
          <w:iCs/>
          <w:u w:val="single"/>
        </w:rPr>
        <w:t>1er. CUATRIMESTRE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Times New Roman"/>
          <w:bCs/>
          <w:iCs/>
        </w:rPr>
      </w:pPr>
      <w:r>
        <w:rPr>
          <w:rFonts w:eastAsia="Calibri" w:cs="Times New Roman" w:ascii="Times New Roman" w:hAnsi="Times New Roman"/>
          <w:b/>
          <w:iCs/>
        </w:rPr>
        <w:t>Control de los procesos y Automatismo</w:t>
      </w:r>
    </w:p>
    <w:p>
      <w:pPr>
        <w:pStyle w:val="Normal"/>
        <w:spacing w:lineRule="auto" w:line="240" w:before="3" w:after="0"/>
        <w:rPr>
          <w:rFonts w:cs="Liberation Serif"/>
          <w:color w:val="000000"/>
          <w:sz w:val="23"/>
          <w:szCs w:val="23"/>
        </w:rPr>
      </w:pPr>
      <w:r>
        <w:rPr>
          <w:rFonts w:cs="Liberation Serif"/>
          <w:color w:val="000000"/>
          <w:sz w:val="23"/>
          <w:szCs w:val="23"/>
        </w:rPr>
      </w:r>
    </w:p>
    <w:p>
      <w:pPr>
        <w:pStyle w:val="Normal"/>
        <w:spacing w:lineRule="auto" w:line="240" w:before="3" w:after="0"/>
        <w:ind w:hanging="1"/>
        <w:rPr>
          <w:rFonts w:cs="Liberation Serif"/>
          <w:sz w:val="23"/>
          <w:szCs w:val="23"/>
        </w:rPr>
      </w:pPr>
      <w:r>
        <w:rPr>
          <w:rFonts w:cs="Liberation Serif"/>
          <w:sz w:val="23"/>
          <w:szCs w:val="23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es-AR"/>
        </w:rPr>
      </w:pPr>
      <w:r>
        <w:rPr>
          <w:rFonts w:cs="Times New Roman" w:ascii="Times New Roman" w:hAnsi="Times New Roman"/>
          <w:b/>
          <w:color w:val="0070C0"/>
          <w:sz w:val="24"/>
          <w:szCs w:val="24"/>
          <w:u w:val="single"/>
          <w:lang w:val="es-AR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iddenHorzOCl"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102870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00040" cy="102870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0e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126d6"/>
    <w:rPr>
      <w:color w:themeColor="hyperlink" w:val="0563C1"/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0126d6"/>
    <w:rPr>
      <w:lang w:val="es-ES"/>
    </w:rPr>
  </w:style>
  <w:style w:type="character" w:styleId="PiedepginaCar" w:customStyle="1">
    <w:name w:val="Pie de página Car"/>
    <w:basedOn w:val="DefaultParagraphFont"/>
    <w:uiPriority w:val="99"/>
    <w:qFormat/>
    <w:rsid w:val="000126d6"/>
    <w:rPr>
      <w:lang w:val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5612d1"/>
    <w:pPr>
      <w:spacing w:before="0" w:after="160"/>
      <w:ind w:left="720"/>
      <w:contextualSpacing/>
    </w:pPr>
    <w:rPr/>
  </w:style>
  <w:style w:type="paragraph" w:styleId="CM224" w:customStyle="1">
    <w:name w:val="CM224"/>
    <w:basedOn w:val="Normal"/>
    <w:next w:val="Normal"/>
    <w:uiPriority w:val="99"/>
    <w:qFormat/>
    <w:rsid w:val="005612d1"/>
    <w:pPr>
      <w:spacing w:lineRule="auto" w:line="240" w:before="0" w:after="0"/>
    </w:pPr>
    <w:rPr>
      <w:rFonts w:ascii="HiddenHorzOCl" w:hAnsi="HiddenHorzOCl"/>
      <w:sz w:val="24"/>
      <w:szCs w:val="24"/>
      <w:lang w:val="es-AR"/>
    </w:rPr>
  </w:style>
  <w:style w:type="paragraph" w:styleId="Standard" w:customStyle="1">
    <w:name w:val="Standard"/>
    <w:qFormat/>
    <w:rsid w:val="000126d6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s-ES" w:eastAsia="zh-CN" w:bidi="hi-IN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126d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0126d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LibreOffice/25.2.3.2$Linux_X86_64 LibreOffice_project/520$Build-2</Application>
  <AppVersion>15.0000</AppVersion>
  <Pages>6</Pages>
  <Words>550</Words>
  <Characters>3434</Characters>
  <CharactersWithSpaces>3924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2026-02-26T17:01:00Z</dcterms:created>
  <dc:creator>Cuenta Microsoft</dc:creator>
  <dc:description/>
  <dc:language>es-AR</dc:language>
  <cp:lastModifiedBy/>
  <dcterms:modified xsi:type="dcterms:W3CDTF">2026-02-27T15:13:08Z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