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52" w:rsidRPr="00815774" w:rsidRDefault="00997A79" w:rsidP="00997A79">
      <w:pPr>
        <w:spacing w:line="256" w:lineRule="auto"/>
        <w:ind w:left="134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997A79">
        <w:rPr>
          <w:rFonts w:ascii="Arial" w:hAnsi="Arial" w:cs="Arial"/>
          <w:b/>
          <w:i/>
          <w:iCs/>
          <w:sz w:val="22"/>
          <w:szCs w:val="22"/>
          <w:u w:val="single"/>
        </w:rPr>
        <w:t>PROFESORADO DE EDUCACIÓN ESPECIAL CON ORIENTACIÓN E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N </w:t>
      </w:r>
      <w:r w:rsidR="0020573B">
        <w:rPr>
          <w:rFonts w:ascii="Arial" w:hAnsi="Arial" w:cs="Arial"/>
          <w:b/>
          <w:i/>
          <w:iCs/>
          <w:sz w:val="22"/>
          <w:szCs w:val="22"/>
          <w:u w:val="single"/>
        </w:rPr>
        <w:t>SORD</w:t>
      </w:r>
      <w:r w:rsidR="00886721">
        <w:rPr>
          <w:rFonts w:ascii="Arial" w:hAnsi="Arial" w:cs="Arial"/>
          <w:b/>
          <w:i/>
          <w:iCs/>
          <w:sz w:val="22"/>
          <w:szCs w:val="22"/>
          <w:u w:val="single"/>
        </w:rPr>
        <w:t>O</w:t>
      </w:r>
      <w:bookmarkStart w:id="0" w:name="_GoBack"/>
      <w:bookmarkEnd w:id="0"/>
      <w:r w:rsidR="0020573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 E HIPOACUSICOS. </w:t>
      </w:r>
      <w:r w:rsidR="00CE6052" w:rsidRPr="00815774">
        <w:rPr>
          <w:rFonts w:ascii="Arial" w:hAnsi="Arial" w:cs="Arial"/>
          <w:b/>
          <w:i/>
          <w:iCs/>
          <w:sz w:val="22"/>
          <w:szCs w:val="22"/>
          <w:u w:val="single"/>
        </w:rPr>
        <w:t>Res.</w:t>
      </w:r>
      <w:r w:rsidR="0020573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ME EN TRÁMITE</w:t>
      </w:r>
    </w:p>
    <w:p w:rsidR="00CE6052" w:rsidRDefault="00CE6052" w:rsidP="00CE6052">
      <w:pPr>
        <w:pStyle w:val="NormalWeb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815774">
        <w:rPr>
          <w:rFonts w:ascii="Arial" w:hAnsi="Arial" w:cs="Arial"/>
          <w:b/>
          <w:i/>
          <w:iCs/>
          <w:sz w:val="22"/>
          <w:szCs w:val="22"/>
          <w:u w:val="single"/>
        </w:rPr>
        <w:t>Plan de Estudios</w:t>
      </w:r>
    </w:p>
    <w:p w:rsidR="0020573B" w:rsidRDefault="0020573B" w:rsidP="0020573B">
      <w:pPr>
        <w:ind w:left="-5" w:right="30"/>
      </w:pPr>
      <w:r>
        <w:t xml:space="preserve">Estructura Curricular.  </w:t>
      </w:r>
    </w:p>
    <w:p w:rsidR="0020573B" w:rsidRDefault="0020573B" w:rsidP="0020573B">
      <w:pPr>
        <w:spacing w:after="124" w:line="259" w:lineRule="auto"/>
        <w:ind w:left="-29"/>
      </w:pPr>
      <w:r>
        <w:rPr>
          <w:rFonts w:ascii="Calibri" w:eastAsia="Calibri" w:hAnsi="Calibri" w:cs="Calibri"/>
          <w:noProof/>
          <w:sz w:val="22"/>
          <w:lang w:val="es-AR" w:eastAsia="es-AR"/>
        </w:rPr>
        <mc:AlternateContent>
          <mc:Choice Requires="wpg">
            <w:drawing>
              <wp:inline distT="0" distB="0" distL="0" distR="0" wp14:anchorId="769A2506" wp14:editId="128B5BE1">
                <wp:extent cx="5919216" cy="6096"/>
                <wp:effectExtent l="0" t="0" r="0" b="0"/>
                <wp:docPr id="216223" name="Group 216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216" cy="6096"/>
                          <a:chOff x="0" y="0"/>
                          <a:chExt cx="5919216" cy="6096"/>
                        </a:xfrm>
                      </wpg:grpSpPr>
                      <wps:wsp>
                        <wps:cNvPr id="232812" name="Shape 232812"/>
                        <wps:cNvSpPr/>
                        <wps:spPr>
                          <a:xfrm>
                            <a:off x="0" y="0"/>
                            <a:ext cx="5919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216" h="9144">
                                <a:moveTo>
                                  <a:pt x="0" y="0"/>
                                </a:moveTo>
                                <a:lnTo>
                                  <a:pt x="5919216" y="0"/>
                                </a:lnTo>
                                <a:lnTo>
                                  <a:pt x="5919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0A4B2" id="Group 216223" o:spid="_x0000_s1026" style="width:466.1pt;height:.5pt;mso-position-horizontal-relative:char;mso-position-vertical-relative:line" coordsize="591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">
                <v:shape id="Shape 232812" o:spid="_x0000_s1027" style="position:absolute;width:59192;height:91;visibility:visible;mso-wrap-style:square;v-text-anchor:top" coordsize="5919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" path="m,l5919216,r,9144l,9144,,e" fillcolor="black" stroked="f" strokeweight="0">
                  <v:stroke miterlimit="83231f" joinstyle="miter"/>
                  <v:path arrowok="t" textboxrect="0,0,5919216,9144"/>
                </v:shape>
                <w10:anchorlock/>
              </v:group>
            </w:pict>
          </mc:Fallback>
        </mc:AlternateContent>
      </w:r>
    </w:p>
    <w:p w:rsidR="0020573B" w:rsidRDefault="0020573B" w:rsidP="0020573B">
      <w:pPr>
        <w:ind w:left="-5" w:right="30"/>
      </w:pPr>
      <w:r>
        <w:t xml:space="preserve">Distribución de carga horaria por años, cuatrimestres y campos de formación (en horas cátedra) </w:t>
      </w:r>
    </w:p>
    <w:tbl>
      <w:tblPr>
        <w:tblStyle w:val="TableGrid"/>
        <w:tblW w:w="8714" w:type="dxa"/>
        <w:tblInd w:w="275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2"/>
        <w:gridCol w:w="2010"/>
        <w:gridCol w:w="2011"/>
        <w:gridCol w:w="2012"/>
        <w:gridCol w:w="2009"/>
      </w:tblGrid>
      <w:tr w:rsidR="0020573B" w:rsidTr="009771B9">
        <w:trPr>
          <w:trHeight w:val="29"/>
        </w:trPr>
        <w:tc>
          <w:tcPr>
            <w:tcW w:w="8714" w:type="dxa"/>
            <w:gridSpan w:val="5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</w:tr>
      <w:tr w:rsidR="0020573B" w:rsidTr="009771B9">
        <w:trPr>
          <w:trHeight w:val="298"/>
        </w:trPr>
        <w:tc>
          <w:tcPr>
            <w:tcW w:w="8714" w:type="dxa"/>
            <w:gridSpan w:val="5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jc w:val="center"/>
            </w:pPr>
            <w:r>
              <w:rPr>
                <w:color w:val="FFFFFF"/>
                <w:sz w:val="16"/>
              </w:rPr>
              <w:t>PROFESORADO DE EDUCACIÓN ESPECIAL CON ORIENTACIÓN EN SORDOS E HIPOACÚSICOS</w:t>
            </w:r>
            <w:r>
              <w:rPr>
                <w:rFonts w:ascii="Calibri" w:eastAsia="Calibri" w:hAnsi="Calibri" w:cs="Calibri"/>
                <w:color w:val="FFFFFF"/>
                <w:sz w:val="22"/>
              </w:rPr>
              <w:t xml:space="preserve"> </w:t>
            </w:r>
          </w:p>
        </w:tc>
      </w:tr>
      <w:tr w:rsidR="0020573B" w:rsidTr="009771B9">
        <w:trPr>
          <w:trHeight w:val="423"/>
        </w:trPr>
        <w:tc>
          <w:tcPr>
            <w:tcW w:w="6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C"/>
            <w:vAlign w:val="center"/>
          </w:tcPr>
          <w:p w:rsidR="0020573B" w:rsidRDefault="0020573B" w:rsidP="009771B9">
            <w:pPr>
              <w:spacing w:line="259" w:lineRule="auto"/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right="4"/>
              <w:jc w:val="center"/>
            </w:pPr>
            <w:r>
              <w:rPr>
                <w:color w:val="FFFFFF"/>
              </w:rPr>
              <w:t>1º AÑO</w:t>
            </w:r>
            <w:r>
              <w:t xml:space="preserve"> </w:t>
            </w:r>
          </w:p>
        </w:tc>
        <w:tc>
          <w:tcPr>
            <w:tcW w:w="20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right="3"/>
              <w:jc w:val="center"/>
            </w:pPr>
            <w:r>
              <w:rPr>
                <w:color w:val="FFFFFF"/>
              </w:rPr>
              <w:t>2º AÑO</w:t>
            </w:r>
            <w:r>
              <w:t xml:space="preserve"> </w:t>
            </w:r>
          </w:p>
        </w:tc>
        <w:tc>
          <w:tcPr>
            <w:tcW w:w="201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right="4"/>
              <w:jc w:val="center"/>
            </w:pPr>
            <w:r>
              <w:rPr>
                <w:color w:val="FFFFFF"/>
              </w:rPr>
              <w:t>3º AÑO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2"/>
              <w:jc w:val="center"/>
            </w:pPr>
            <w:r>
              <w:rPr>
                <w:color w:val="FFFFFF"/>
              </w:rPr>
              <w:t>4º AÑO</w:t>
            </w:r>
            <w:r>
              <w:t xml:space="preserve"> </w:t>
            </w:r>
          </w:p>
        </w:tc>
      </w:tr>
    </w:tbl>
    <w:p w:rsidR="0020573B" w:rsidRDefault="0020573B" w:rsidP="0020573B">
      <w:pPr>
        <w:tabs>
          <w:tab w:val="center" w:pos="607"/>
          <w:tab w:val="center" w:pos="1449"/>
          <w:tab w:val="center" w:pos="2455"/>
          <w:tab w:val="center" w:pos="3461"/>
          <w:tab w:val="center" w:pos="4466"/>
          <w:tab w:val="center" w:pos="5472"/>
          <w:tab w:val="center" w:pos="6477"/>
          <w:tab w:val="center" w:pos="7485"/>
          <w:tab w:val="center" w:pos="8491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1º cuat </w:t>
      </w:r>
      <w:r>
        <w:rPr>
          <w:sz w:val="16"/>
        </w:rPr>
        <w:tab/>
        <w:t xml:space="preserve">2º cuat </w:t>
      </w:r>
      <w:r>
        <w:rPr>
          <w:sz w:val="16"/>
        </w:rPr>
        <w:tab/>
        <w:t xml:space="preserve">1º cuat </w:t>
      </w:r>
      <w:r>
        <w:rPr>
          <w:sz w:val="16"/>
        </w:rPr>
        <w:tab/>
        <w:t xml:space="preserve">2º cuat </w:t>
      </w:r>
      <w:r>
        <w:rPr>
          <w:sz w:val="16"/>
        </w:rPr>
        <w:tab/>
        <w:t xml:space="preserve">1º cuat </w:t>
      </w:r>
      <w:r>
        <w:rPr>
          <w:sz w:val="16"/>
        </w:rPr>
        <w:tab/>
        <w:t xml:space="preserve">2º cuat </w:t>
      </w:r>
      <w:r>
        <w:rPr>
          <w:sz w:val="16"/>
        </w:rPr>
        <w:tab/>
        <w:t xml:space="preserve">1º cuat </w:t>
      </w:r>
      <w:r>
        <w:rPr>
          <w:sz w:val="16"/>
        </w:rPr>
        <w:tab/>
        <w:t xml:space="preserve">2º cuat </w:t>
      </w:r>
    </w:p>
    <w:tbl>
      <w:tblPr>
        <w:tblStyle w:val="TableGrid"/>
        <w:tblW w:w="8714" w:type="dxa"/>
        <w:tblInd w:w="275" w:type="dxa"/>
        <w:tblCellMar>
          <w:top w:w="57" w:type="dxa"/>
          <w:left w:w="1" w:type="dxa"/>
          <w:right w:w="67" w:type="dxa"/>
        </w:tblCellMar>
        <w:tblLook w:val="04A0" w:firstRow="1" w:lastRow="0" w:firstColumn="1" w:lastColumn="0" w:noHBand="0" w:noVBand="1"/>
      </w:tblPr>
      <w:tblGrid>
        <w:gridCol w:w="666"/>
        <w:gridCol w:w="998"/>
        <w:gridCol w:w="1004"/>
        <w:gridCol w:w="1000"/>
        <w:gridCol w:w="1005"/>
        <w:gridCol w:w="1000"/>
        <w:gridCol w:w="1002"/>
        <w:gridCol w:w="1038"/>
        <w:gridCol w:w="1001"/>
      </w:tblGrid>
      <w:tr w:rsidR="0020573B" w:rsidTr="009771B9">
        <w:trPr>
          <w:trHeight w:val="1103"/>
        </w:trPr>
        <w:tc>
          <w:tcPr>
            <w:tcW w:w="672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63"/>
              <w:jc w:val="center"/>
            </w:pPr>
            <w:r>
              <w:rPr>
                <w:sz w:val="16"/>
              </w:rPr>
              <w:t xml:space="preserve">CFG </w:t>
            </w:r>
          </w:p>
        </w:tc>
        <w:tc>
          <w:tcPr>
            <w:tcW w:w="201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6"/>
              <w:jc w:val="center"/>
            </w:pPr>
            <w:r>
              <w:rPr>
                <w:sz w:val="16"/>
              </w:rPr>
              <w:t xml:space="preserve">Lectura y Escritura Académica 4hs (128hs) </w:t>
            </w:r>
          </w:p>
        </w:tc>
        <w:tc>
          <w:tcPr>
            <w:tcW w:w="201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219" w:right="119"/>
              <w:jc w:val="center"/>
            </w:pPr>
            <w:r>
              <w:rPr>
                <w:sz w:val="16"/>
              </w:rPr>
              <w:t xml:space="preserve">Psicología Educacional 4hs (128hs) </w:t>
            </w:r>
          </w:p>
        </w:tc>
        <w:tc>
          <w:tcPr>
            <w:tcW w:w="20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63"/>
              <w:jc w:val="center"/>
            </w:pPr>
            <w:r>
              <w:rPr>
                <w:sz w:val="16"/>
              </w:rPr>
              <w:t xml:space="preserve">Tecnologías de las </w:t>
            </w:r>
          </w:p>
          <w:p w:rsidR="0020573B" w:rsidRDefault="0020573B" w:rsidP="009771B9">
            <w:pPr>
              <w:spacing w:line="259" w:lineRule="auto"/>
              <w:jc w:val="center"/>
            </w:pPr>
            <w:r>
              <w:rPr>
                <w:sz w:val="16"/>
              </w:rPr>
              <w:t xml:space="preserve">Información y la Comunicación 3hs (96hs)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67"/>
              <w:jc w:val="center"/>
            </w:pPr>
            <w:r>
              <w:rPr>
                <w:sz w:val="16"/>
              </w:rPr>
              <w:t xml:space="preserve">Educación </w:t>
            </w:r>
          </w:p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Sexual </w:t>
            </w:r>
          </w:p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Integral </w:t>
            </w:r>
          </w:p>
          <w:p w:rsidR="0020573B" w:rsidRDefault="0020573B" w:rsidP="009771B9">
            <w:pPr>
              <w:spacing w:line="259" w:lineRule="auto"/>
              <w:ind w:left="69"/>
              <w:jc w:val="center"/>
            </w:pPr>
            <w:r>
              <w:rPr>
                <w:sz w:val="16"/>
              </w:rPr>
              <w:t xml:space="preserve">4hs (64hs) </w:t>
            </w:r>
          </w:p>
        </w:tc>
        <w:tc>
          <w:tcPr>
            <w:tcW w:w="10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</w:tcPr>
          <w:p w:rsidR="0020573B" w:rsidRDefault="0020573B" w:rsidP="009771B9">
            <w:pPr>
              <w:spacing w:line="259" w:lineRule="auto"/>
              <w:ind w:left="69"/>
              <w:jc w:val="center"/>
            </w:pPr>
            <w:r>
              <w:rPr>
                <w:sz w:val="16"/>
              </w:rPr>
              <w:t xml:space="preserve">Unidad de </w:t>
            </w:r>
          </w:p>
          <w:p w:rsidR="0020573B" w:rsidRDefault="0020573B" w:rsidP="009771B9">
            <w:pPr>
              <w:spacing w:line="259" w:lineRule="auto"/>
              <w:ind w:left="69"/>
              <w:jc w:val="center"/>
            </w:pPr>
            <w:r>
              <w:rPr>
                <w:sz w:val="16"/>
              </w:rPr>
              <w:t xml:space="preserve">Definición </w:t>
            </w:r>
          </w:p>
          <w:p w:rsidR="0020573B" w:rsidRDefault="0020573B" w:rsidP="009771B9">
            <w:pPr>
              <w:spacing w:line="237" w:lineRule="auto"/>
              <w:ind w:left="66"/>
              <w:jc w:val="center"/>
            </w:pPr>
            <w:r>
              <w:rPr>
                <w:sz w:val="16"/>
              </w:rPr>
              <w:t xml:space="preserve">Institucional del CFG </w:t>
            </w:r>
          </w:p>
          <w:p w:rsidR="0020573B" w:rsidRDefault="0020573B" w:rsidP="009771B9">
            <w:pPr>
              <w:spacing w:line="259" w:lineRule="auto"/>
              <w:ind w:left="71"/>
              <w:jc w:val="center"/>
            </w:pPr>
            <w:r>
              <w:rPr>
                <w:sz w:val="16"/>
              </w:rPr>
              <w:t xml:space="preserve">3hs (48hs) </w:t>
            </w:r>
          </w:p>
        </w:tc>
      </w:tr>
      <w:tr w:rsidR="0020573B" w:rsidTr="009771B9">
        <w:trPr>
          <w:trHeight w:val="768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10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76"/>
              <w:jc w:val="center"/>
            </w:pPr>
            <w:r>
              <w:rPr>
                <w:sz w:val="16"/>
              </w:rPr>
              <w:t xml:space="preserve">Pedagogía 6hs (96hs)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Didáctica </w:t>
            </w:r>
          </w:p>
          <w:p w:rsidR="0020573B" w:rsidRDefault="0020573B" w:rsidP="009771B9">
            <w:pPr>
              <w:spacing w:line="259" w:lineRule="auto"/>
              <w:ind w:left="66"/>
              <w:jc w:val="center"/>
            </w:pPr>
            <w:r>
              <w:rPr>
                <w:sz w:val="16"/>
              </w:rPr>
              <w:t xml:space="preserve">General </w:t>
            </w:r>
          </w:p>
          <w:p w:rsidR="0020573B" w:rsidRDefault="0020573B" w:rsidP="009771B9">
            <w:pPr>
              <w:spacing w:line="259" w:lineRule="auto"/>
              <w:ind w:left="67"/>
              <w:jc w:val="center"/>
            </w:pPr>
            <w:r>
              <w:rPr>
                <w:sz w:val="16"/>
              </w:rPr>
              <w:t xml:space="preserve">6hs (96hs) </w:t>
            </w:r>
          </w:p>
        </w:tc>
        <w:tc>
          <w:tcPr>
            <w:tcW w:w="201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63"/>
              <w:jc w:val="center"/>
            </w:pPr>
            <w:r>
              <w:rPr>
                <w:sz w:val="16"/>
              </w:rPr>
              <w:t xml:space="preserve">Historia Social y Política </w:t>
            </w:r>
          </w:p>
          <w:p w:rsidR="0020573B" w:rsidRDefault="0020573B" w:rsidP="009771B9">
            <w:pPr>
              <w:spacing w:line="259" w:lineRule="auto"/>
              <w:ind w:left="240" w:right="141"/>
              <w:jc w:val="center"/>
            </w:pPr>
            <w:r>
              <w:rPr>
                <w:sz w:val="16"/>
              </w:rPr>
              <w:t xml:space="preserve">Educacional Argentina 4hs (128hs) 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12" w:space="0" w:color="FFFFFF"/>
              <w:left w:val="nil"/>
              <w:bottom w:val="single" w:sz="2" w:space="0" w:color="B8CCE3"/>
              <w:right w:val="nil"/>
            </w:tcBorders>
            <w:vAlign w:val="center"/>
          </w:tcPr>
          <w:p w:rsidR="0020573B" w:rsidRDefault="0020573B" w:rsidP="009771B9">
            <w:pPr>
              <w:spacing w:after="635" w:line="259" w:lineRule="auto"/>
              <w:ind w:left="101"/>
              <w:jc w:val="center"/>
            </w:pPr>
            <w:r>
              <w:rPr>
                <w:sz w:val="16"/>
              </w:rPr>
              <w:t xml:space="preserve"> </w:t>
            </w:r>
          </w:p>
          <w:p w:rsidR="0020573B" w:rsidRDefault="0020573B" w:rsidP="009771B9">
            <w:pPr>
              <w:spacing w:after="633" w:line="259" w:lineRule="auto"/>
              <w:ind w:left="101"/>
              <w:jc w:val="center"/>
            </w:pPr>
            <w:r>
              <w:rPr>
                <w:sz w:val="16"/>
              </w:rPr>
              <w:t xml:space="preserve"> </w:t>
            </w:r>
          </w:p>
          <w:p w:rsidR="0020573B" w:rsidRDefault="0020573B" w:rsidP="009771B9">
            <w:pPr>
              <w:spacing w:line="259" w:lineRule="auto"/>
              <w:ind w:left="10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12" w:space="0" w:color="FFFFFF"/>
              <w:left w:val="nil"/>
              <w:bottom w:val="nil"/>
              <w:right w:val="nil"/>
            </w:tcBorders>
            <w:vAlign w:val="center"/>
          </w:tcPr>
          <w:p w:rsidR="0020573B" w:rsidRDefault="0020573B" w:rsidP="009771B9">
            <w:pPr>
              <w:spacing w:after="635" w:line="259" w:lineRule="auto"/>
              <w:ind w:left="107"/>
              <w:jc w:val="center"/>
            </w:pPr>
            <w:r>
              <w:rPr>
                <w:sz w:val="16"/>
              </w:rPr>
              <w:t xml:space="preserve"> </w:t>
            </w:r>
          </w:p>
          <w:p w:rsidR="0020573B" w:rsidRDefault="0020573B" w:rsidP="009771B9">
            <w:pPr>
              <w:spacing w:after="633" w:line="259" w:lineRule="auto"/>
              <w:ind w:left="107"/>
              <w:jc w:val="center"/>
            </w:pPr>
            <w:r>
              <w:rPr>
                <w:sz w:val="16"/>
              </w:rPr>
              <w:t xml:space="preserve"> </w:t>
            </w:r>
          </w:p>
          <w:p w:rsidR="0020573B" w:rsidRDefault="0020573B" w:rsidP="009771B9">
            <w:pPr>
              <w:spacing w:line="259" w:lineRule="auto"/>
              <w:ind w:left="107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20573B" w:rsidTr="009771B9">
        <w:trPr>
          <w:trHeight w:val="901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10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146" w:right="45"/>
              <w:jc w:val="center"/>
            </w:pPr>
            <w:r>
              <w:rPr>
                <w:sz w:val="16"/>
              </w:rPr>
              <w:t xml:space="preserve">Filosofía 5hs (80hs)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DBE4F0"/>
          </w:tcPr>
          <w:p w:rsidR="0020573B" w:rsidRDefault="0020573B" w:rsidP="009771B9">
            <w:pPr>
              <w:spacing w:after="2" w:line="237" w:lineRule="auto"/>
              <w:ind w:left="120" w:right="19"/>
              <w:jc w:val="center"/>
            </w:pPr>
            <w:r>
              <w:rPr>
                <w:sz w:val="16"/>
              </w:rPr>
              <w:t xml:space="preserve">Sociología de la </w:t>
            </w:r>
          </w:p>
          <w:p w:rsidR="0020573B" w:rsidRDefault="0020573B" w:rsidP="009771B9">
            <w:pPr>
              <w:spacing w:line="259" w:lineRule="auto"/>
              <w:ind w:left="69"/>
              <w:jc w:val="center"/>
            </w:pPr>
            <w:r>
              <w:rPr>
                <w:sz w:val="16"/>
              </w:rPr>
              <w:t xml:space="preserve">Educación </w:t>
            </w:r>
          </w:p>
          <w:p w:rsidR="0020573B" w:rsidRDefault="0020573B" w:rsidP="009771B9">
            <w:pPr>
              <w:spacing w:line="259" w:lineRule="auto"/>
              <w:ind w:left="66"/>
              <w:jc w:val="center"/>
            </w:pPr>
            <w:r>
              <w:rPr>
                <w:sz w:val="16"/>
              </w:rPr>
              <w:t xml:space="preserve">5hs (80hs) 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FFFFFF"/>
              <w:left w:val="nil"/>
              <w:bottom w:val="single" w:sz="2" w:space="0" w:color="B8CCE3"/>
              <w:right w:val="nil"/>
            </w:tcBorders>
          </w:tcPr>
          <w:p w:rsidR="0020573B" w:rsidRDefault="0020573B" w:rsidP="009771B9">
            <w:pPr>
              <w:spacing w:after="251" w:line="259" w:lineRule="auto"/>
              <w:ind w:left="102"/>
              <w:jc w:val="center"/>
            </w:pPr>
            <w:r>
              <w:rPr>
                <w:sz w:val="16"/>
              </w:rPr>
              <w:t xml:space="preserve"> </w:t>
            </w:r>
          </w:p>
          <w:p w:rsidR="0020573B" w:rsidRDefault="0020573B" w:rsidP="009771B9">
            <w:pPr>
              <w:spacing w:after="420" w:line="259" w:lineRule="auto"/>
              <w:ind w:left="102"/>
              <w:jc w:val="center"/>
            </w:pPr>
            <w:r>
              <w:rPr>
                <w:sz w:val="16"/>
              </w:rPr>
              <w:t xml:space="preserve"> </w:t>
            </w:r>
          </w:p>
          <w:p w:rsidR="0020573B" w:rsidRDefault="0020573B" w:rsidP="009771B9">
            <w:pPr>
              <w:spacing w:line="259" w:lineRule="auto"/>
              <w:ind w:left="10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</w:tr>
      <w:tr w:rsidR="0020573B" w:rsidTr="009771B9">
        <w:trPr>
          <w:trHeight w:val="767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1004" w:type="dxa"/>
            <w:tcBorders>
              <w:top w:val="single" w:sz="12" w:space="0" w:color="FFFFFF"/>
              <w:left w:val="single" w:sz="12" w:space="0" w:color="FFFFFF"/>
              <w:bottom w:val="single" w:sz="2" w:space="0" w:color="B8CCE3"/>
              <w:right w:val="single" w:sz="12" w:space="0" w:color="FFFFFF"/>
            </w:tcBorders>
            <w:shd w:val="clear" w:color="auto" w:fill="DBE4F0"/>
            <w:vAlign w:val="center"/>
          </w:tcPr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DDHH y </w:t>
            </w:r>
          </w:p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Educación </w:t>
            </w:r>
          </w:p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5hs (80hs)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2" w:space="0" w:color="B8CCE3"/>
              <w:right w:val="nil"/>
            </w:tcBorders>
            <w:vAlign w:val="center"/>
          </w:tcPr>
          <w:p w:rsidR="0020573B" w:rsidRDefault="0020573B" w:rsidP="009771B9">
            <w:pPr>
              <w:spacing w:line="259" w:lineRule="auto"/>
              <w:ind w:left="10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B8CCE3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B8CCE3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</w:tr>
      <w:tr w:rsidR="0020573B" w:rsidTr="009771B9">
        <w:trPr>
          <w:trHeight w:val="881"/>
        </w:trPr>
        <w:tc>
          <w:tcPr>
            <w:tcW w:w="672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2" w:space="0" w:color="94B3D6"/>
              <w:right w:val="nil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3"/>
              <w:jc w:val="center"/>
            </w:pPr>
            <w:r>
              <w:rPr>
                <w:sz w:val="16"/>
              </w:rPr>
              <w:t xml:space="preserve">CFE </w:t>
            </w:r>
          </w:p>
        </w:tc>
        <w:tc>
          <w:tcPr>
            <w:tcW w:w="2010" w:type="dxa"/>
            <w:gridSpan w:val="2"/>
            <w:tcBorders>
              <w:top w:val="single" w:sz="2" w:space="0" w:color="B8CCE3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Problemáticas </w:t>
            </w:r>
          </w:p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Contemporáneas de la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Educación Especial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4hs (128hs) </w:t>
            </w:r>
          </w:p>
        </w:tc>
        <w:tc>
          <w:tcPr>
            <w:tcW w:w="2011" w:type="dxa"/>
            <w:gridSpan w:val="2"/>
            <w:tcBorders>
              <w:top w:val="single" w:sz="2" w:space="0" w:color="B8CCE3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130"/>
              <w:jc w:val="center"/>
            </w:pPr>
            <w:r>
              <w:rPr>
                <w:sz w:val="16"/>
              </w:rPr>
              <w:t xml:space="preserve">Matemática y su Didáctica  4hs (128hs) </w:t>
            </w:r>
          </w:p>
        </w:tc>
        <w:tc>
          <w:tcPr>
            <w:tcW w:w="2012" w:type="dxa"/>
            <w:gridSpan w:val="2"/>
            <w:tcBorders>
              <w:top w:val="single" w:sz="2" w:space="0" w:color="B8CCE3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Abordaje pedagógico en   </w:t>
            </w:r>
          </w:p>
          <w:p w:rsidR="0020573B" w:rsidRDefault="0020573B" w:rsidP="009771B9">
            <w:pPr>
              <w:ind w:left="50"/>
              <w:jc w:val="center"/>
            </w:pPr>
            <w:r>
              <w:rPr>
                <w:sz w:val="16"/>
              </w:rPr>
              <w:t xml:space="preserve">Sujetos con sordera e hipoacusia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4hs (128hs) </w:t>
            </w:r>
          </w:p>
        </w:tc>
        <w:tc>
          <w:tcPr>
            <w:tcW w:w="2009" w:type="dxa"/>
            <w:gridSpan w:val="2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9"/>
              <w:jc w:val="center"/>
            </w:pPr>
            <w:r>
              <w:rPr>
                <w:sz w:val="16"/>
              </w:rPr>
              <w:t xml:space="preserve">Investigación Educativa en </w:t>
            </w:r>
          </w:p>
          <w:p w:rsidR="0020573B" w:rsidRDefault="0020573B" w:rsidP="009771B9">
            <w:pPr>
              <w:spacing w:line="259" w:lineRule="auto"/>
              <w:ind w:left="70"/>
              <w:jc w:val="center"/>
            </w:pPr>
            <w:r>
              <w:rPr>
                <w:sz w:val="16"/>
              </w:rPr>
              <w:t xml:space="preserve">Educación Especial </w:t>
            </w:r>
          </w:p>
          <w:p w:rsidR="0020573B" w:rsidRDefault="0020573B" w:rsidP="009771B9">
            <w:pPr>
              <w:spacing w:line="259" w:lineRule="auto"/>
              <w:ind w:left="71"/>
              <w:jc w:val="center"/>
            </w:pPr>
            <w:r>
              <w:rPr>
                <w:sz w:val="16"/>
              </w:rPr>
              <w:t xml:space="preserve">4hs (128hs) </w:t>
            </w:r>
          </w:p>
        </w:tc>
      </w:tr>
      <w:tr w:rsidR="0020573B" w:rsidTr="009771B9">
        <w:trPr>
          <w:trHeight w:val="1447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201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Sujetos de la Educación </w:t>
            </w:r>
          </w:p>
          <w:p w:rsidR="0020573B" w:rsidRDefault="0020573B" w:rsidP="009771B9">
            <w:pPr>
              <w:spacing w:line="259" w:lineRule="auto"/>
              <w:ind w:left="63"/>
              <w:jc w:val="center"/>
            </w:pPr>
            <w:r>
              <w:rPr>
                <w:sz w:val="16"/>
              </w:rPr>
              <w:t xml:space="preserve">Especial 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4hs (128hs) </w:t>
            </w:r>
          </w:p>
        </w:tc>
        <w:tc>
          <w:tcPr>
            <w:tcW w:w="201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Lengua y Literatura y su </w:t>
            </w:r>
          </w:p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Didáctica 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4hs (128hs) </w:t>
            </w:r>
          </w:p>
        </w:tc>
        <w:tc>
          <w:tcPr>
            <w:tcW w:w="20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108"/>
              <w:jc w:val="center"/>
            </w:pPr>
            <w:r>
              <w:rPr>
                <w:sz w:val="16"/>
              </w:rPr>
              <w:t>Lengua Oral y su Didáctica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4hs (128hs)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:rsidR="0020573B" w:rsidRDefault="0020573B" w:rsidP="009771B9">
            <w:pPr>
              <w:spacing w:after="2" w:line="238" w:lineRule="auto"/>
              <w:ind w:left="80"/>
              <w:jc w:val="center"/>
            </w:pPr>
            <w:r>
              <w:rPr>
                <w:sz w:val="16"/>
              </w:rPr>
              <w:t xml:space="preserve">Abordaje Pedagógico en el Sujeto con </w:t>
            </w:r>
          </w:p>
          <w:p w:rsidR="0020573B" w:rsidRDefault="0020573B" w:rsidP="009771B9">
            <w:pPr>
              <w:spacing w:line="259" w:lineRule="auto"/>
              <w:ind w:left="108"/>
            </w:pPr>
            <w:r>
              <w:rPr>
                <w:sz w:val="16"/>
              </w:rPr>
              <w:t xml:space="preserve">Discapacidad </w:t>
            </w:r>
          </w:p>
          <w:p w:rsidR="0020573B" w:rsidRDefault="0020573B" w:rsidP="009771B9">
            <w:pPr>
              <w:spacing w:line="259" w:lineRule="auto"/>
              <w:ind w:left="67"/>
              <w:jc w:val="center"/>
            </w:pPr>
            <w:r>
              <w:rPr>
                <w:sz w:val="16"/>
              </w:rPr>
              <w:t xml:space="preserve">Múltiples  </w:t>
            </w:r>
          </w:p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4hs (64hs) </w:t>
            </w:r>
          </w:p>
        </w:tc>
        <w:tc>
          <w:tcPr>
            <w:tcW w:w="10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Trabajo </w:t>
            </w:r>
          </w:p>
          <w:p w:rsidR="0020573B" w:rsidRDefault="0020573B" w:rsidP="009771B9">
            <w:pPr>
              <w:spacing w:after="3" w:line="237" w:lineRule="auto"/>
              <w:ind w:left="8"/>
              <w:jc w:val="center"/>
            </w:pPr>
            <w:r>
              <w:rPr>
                <w:sz w:val="16"/>
              </w:rPr>
              <w:t xml:space="preserve">Interdisciplin ario. en </w:t>
            </w:r>
          </w:p>
          <w:p w:rsidR="0020573B" w:rsidRDefault="0020573B" w:rsidP="009771B9">
            <w:pPr>
              <w:spacing w:after="2" w:line="237" w:lineRule="auto"/>
              <w:jc w:val="center"/>
            </w:pPr>
            <w:r>
              <w:rPr>
                <w:sz w:val="16"/>
              </w:rPr>
              <w:t xml:space="preserve">Educación Especial </w:t>
            </w:r>
          </w:p>
          <w:p w:rsidR="0020573B" w:rsidRDefault="0020573B" w:rsidP="009771B9">
            <w:pPr>
              <w:spacing w:line="259" w:lineRule="auto"/>
              <w:ind w:left="72"/>
              <w:jc w:val="center"/>
            </w:pPr>
            <w:r>
              <w:rPr>
                <w:sz w:val="16"/>
              </w:rPr>
              <w:t xml:space="preserve">4hs (64hs) </w:t>
            </w:r>
          </w:p>
        </w:tc>
      </w:tr>
      <w:tr w:rsidR="0020573B" w:rsidTr="009771B9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10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Cultura, </w:t>
            </w:r>
          </w:p>
          <w:p w:rsidR="0020573B" w:rsidRDefault="0020573B" w:rsidP="009771B9">
            <w:pPr>
              <w:spacing w:after="2" w:line="237" w:lineRule="auto"/>
              <w:jc w:val="center"/>
            </w:pPr>
            <w:r>
              <w:rPr>
                <w:sz w:val="16"/>
              </w:rPr>
              <w:t xml:space="preserve">Comunic. y lenguaje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4hs (64 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:rsidR="0020573B" w:rsidRDefault="0020573B" w:rsidP="009771B9">
            <w:pPr>
              <w:spacing w:line="238" w:lineRule="auto"/>
              <w:ind w:left="65"/>
              <w:jc w:val="center"/>
            </w:pPr>
            <w:r>
              <w:rPr>
                <w:sz w:val="16"/>
              </w:rPr>
              <w:t xml:space="preserve">Funciones neurobiológ. de la </w:t>
            </w:r>
          </w:p>
          <w:p w:rsidR="0020573B" w:rsidRDefault="0020573B" w:rsidP="009771B9">
            <w:pPr>
              <w:jc w:val="center"/>
            </w:pPr>
            <w:r>
              <w:rPr>
                <w:sz w:val="16"/>
              </w:rPr>
              <w:t xml:space="preserve">audición y la fonación  </w:t>
            </w:r>
          </w:p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.4 hs (64 hs) </w:t>
            </w:r>
          </w:p>
        </w:tc>
        <w:tc>
          <w:tcPr>
            <w:tcW w:w="201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Ciencias Sociales y su </w:t>
            </w:r>
          </w:p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Didáctica 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4hs (128hs) </w:t>
            </w:r>
          </w:p>
        </w:tc>
        <w:tc>
          <w:tcPr>
            <w:tcW w:w="20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32"/>
              <w:jc w:val="center"/>
            </w:pPr>
            <w:r>
              <w:rPr>
                <w:sz w:val="16"/>
              </w:rPr>
              <w:t>Lengua Escrita y su Didáctica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4hs (128hs)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Trayectorias </w:t>
            </w:r>
          </w:p>
          <w:p w:rsidR="0020573B" w:rsidRDefault="0020573B" w:rsidP="009771B9">
            <w:pPr>
              <w:spacing w:line="259" w:lineRule="auto"/>
              <w:ind w:left="67"/>
              <w:jc w:val="center"/>
            </w:pPr>
            <w:r>
              <w:rPr>
                <w:sz w:val="16"/>
              </w:rPr>
              <w:t xml:space="preserve">Educativas </w:t>
            </w:r>
          </w:p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Integrales </w:t>
            </w:r>
          </w:p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4hs (64hs) </w:t>
            </w:r>
          </w:p>
        </w:tc>
        <w:tc>
          <w:tcPr>
            <w:tcW w:w="10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9"/>
              <w:jc w:val="center"/>
            </w:pPr>
            <w:r>
              <w:rPr>
                <w:sz w:val="16"/>
              </w:rPr>
              <w:t xml:space="preserve">Unidad de </w:t>
            </w:r>
          </w:p>
          <w:p w:rsidR="0020573B" w:rsidRDefault="0020573B" w:rsidP="009771B9">
            <w:pPr>
              <w:spacing w:line="259" w:lineRule="auto"/>
              <w:ind w:left="69"/>
              <w:jc w:val="center"/>
            </w:pPr>
            <w:r>
              <w:rPr>
                <w:sz w:val="16"/>
              </w:rPr>
              <w:t xml:space="preserve">Definición </w:t>
            </w:r>
          </w:p>
          <w:p w:rsidR="0020573B" w:rsidRDefault="0020573B" w:rsidP="009771B9">
            <w:pPr>
              <w:spacing w:after="3" w:line="237" w:lineRule="auto"/>
              <w:ind w:left="66"/>
              <w:jc w:val="center"/>
            </w:pPr>
            <w:r>
              <w:rPr>
                <w:sz w:val="16"/>
              </w:rPr>
              <w:t xml:space="preserve">Institucional del CFE </w:t>
            </w:r>
          </w:p>
          <w:p w:rsidR="0020573B" w:rsidRDefault="0020573B" w:rsidP="009771B9">
            <w:pPr>
              <w:spacing w:line="259" w:lineRule="auto"/>
              <w:ind w:left="73"/>
              <w:jc w:val="center"/>
            </w:pPr>
            <w:r>
              <w:rPr>
                <w:sz w:val="16"/>
              </w:rPr>
              <w:t xml:space="preserve">3 hs (48 hs) </w:t>
            </w:r>
          </w:p>
        </w:tc>
      </w:tr>
      <w:tr w:rsidR="0020573B" w:rsidTr="009771B9">
        <w:trPr>
          <w:trHeight w:val="879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2010" w:type="dxa"/>
            <w:gridSpan w:val="2"/>
            <w:vMerge w:val="restart"/>
            <w:tcBorders>
              <w:top w:val="single" w:sz="12" w:space="0" w:color="FFFFFF"/>
              <w:left w:val="nil"/>
              <w:bottom w:val="single" w:sz="2" w:space="0" w:color="94B3D6"/>
              <w:right w:val="single" w:sz="12" w:space="0" w:color="FFFFFF"/>
            </w:tcBorders>
          </w:tcPr>
          <w:p w:rsidR="0020573B" w:rsidRDefault="0020573B" w:rsidP="009771B9">
            <w:pPr>
              <w:spacing w:after="851" w:line="259" w:lineRule="auto"/>
              <w:ind w:left="101"/>
              <w:jc w:val="center"/>
            </w:pPr>
            <w:r>
              <w:rPr>
                <w:sz w:val="16"/>
              </w:rPr>
              <w:t xml:space="preserve"> </w:t>
            </w:r>
          </w:p>
          <w:p w:rsidR="0020573B" w:rsidRDefault="0020573B" w:rsidP="009771B9">
            <w:pPr>
              <w:spacing w:after="1077" w:line="259" w:lineRule="auto"/>
              <w:ind w:left="101"/>
              <w:jc w:val="center"/>
            </w:pPr>
            <w:r>
              <w:rPr>
                <w:sz w:val="16"/>
              </w:rPr>
              <w:t xml:space="preserve"> </w:t>
            </w:r>
          </w:p>
          <w:p w:rsidR="0020573B" w:rsidRDefault="0020573B" w:rsidP="009771B9">
            <w:pPr>
              <w:spacing w:line="259" w:lineRule="auto"/>
              <w:ind w:left="10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6"/>
              <w:jc w:val="center"/>
            </w:pPr>
            <w:r>
              <w:rPr>
                <w:sz w:val="16"/>
              </w:rPr>
              <w:t xml:space="preserve">Ciencias Naturales y su </w:t>
            </w:r>
          </w:p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Didáctica 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4hs (128hs) </w:t>
            </w:r>
          </w:p>
        </w:tc>
        <w:tc>
          <w:tcPr>
            <w:tcW w:w="20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303" w:right="154"/>
              <w:jc w:val="center"/>
            </w:pPr>
            <w:r>
              <w:rPr>
                <w:sz w:val="16"/>
              </w:rPr>
              <w:t>Alfabetización Inicial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 4hs (128hs)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:rsidR="0020573B" w:rsidRDefault="0020573B" w:rsidP="009771B9">
            <w:pPr>
              <w:spacing w:line="259" w:lineRule="auto"/>
              <w:ind w:left="70"/>
              <w:jc w:val="center"/>
            </w:pPr>
            <w:r>
              <w:rPr>
                <w:sz w:val="16"/>
              </w:rPr>
              <w:t xml:space="preserve">Materiales y </w:t>
            </w:r>
          </w:p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Recursos  </w:t>
            </w:r>
          </w:p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Didácticos </w:t>
            </w:r>
          </w:p>
          <w:p w:rsidR="0020573B" w:rsidRDefault="0020573B" w:rsidP="009771B9">
            <w:pPr>
              <w:spacing w:line="259" w:lineRule="auto"/>
              <w:ind w:left="70"/>
              <w:jc w:val="center"/>
            </w:pPr>
            <w:r>
              <w:rPr>
                <w:sz w:val="16"/>
              </w:rPr>
              <w:t xml:space="preserve">3 hs (48 hs) </w:t>
            </w:r>
          </w:p>
        </w:tc>
        <w:tc>
          <w:tcPr>
            <w:tcW w:w="1003" w:type="dxa"/>
            <w:vMerge w:val="restart"/>
            <w:tcBorders>
              <w:top w:val="single" w:sz="12" w:space="0" w:color="FFFFFF"/>
              <w:left w:val="nil"/>
              <w:bottom w:val="nil"/>
              <w:right w:val="nil"/>
            </w:tcBorders>
          </w:tcPr>
          <w:p w:rsidR="0020573B" w:rsidRDefault="0020573B" w:rsidP="009771B9">
            <w:pPr>
              <w:spacing w:after="226" w:line="1364" w:lineRule="auto"/>
              <w:ind w:right="397"/>
            </w:pPr>
            <w:r>
              <w:rPr>
                <w:sz w:val="16"/>
              </w:rPr>
              <w:t xml:space="preserve"> 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20573B" w:rsidTr="009771B9">
        <w:trPr>
          <w:trHeight w:val="1222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after="2" w:line="237" w:lineRule="auto"/>
              <w:jc w:val="center"/>
            </w:pPr>
            <w:r>
              <w:rPr>
                <w:sz w:val="16"/>
              </w:rPr>
              <w:t xml:space="preserve">Problem. del desarrollo,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del lenguaje </w:t>
            </w:r>
          </w:p>
          <w:p w:rsidR="0020573B" w:rsidRDefault="0020573B" w:rsidP="009771B9">
            <w:pPr>
              <w:spacing w:line="259" w:lineRule="auto"/>
              <w:ind w:left="66"/>
              <w:jc w:val="center"/>
            </w:pPr>
            <w:r>
              <w:rPr>
                <w:sz w:val="16"/>
              </w:rPr>
              <w:t xml:space="preserve">y la comunic. </w:t>
            </w:r>
          </w:p>
          <w:p w:rsidR="0020573B" w:rsidRDefault="0020573B" w:rsidP="009771B9">
            <w:pPr>
              <w:spacing w:line="259" w:lineRule="auto"/>
              <w:ind w:left="66"/>
              <w:jc w:val="center"/>
            </w:pPr>
            <w:r>
              <w:rPr>
                <w:sz w:val="16"/>
              </w:rPr>
              <w:t xml:space="preserve">4hs (64hs)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Educación </w:t>
            </w:r>
          </w:p>
          <w:p w:rsidR="0020573B" w:rsidRDefault="0020573B" w:rsidP="009771B9">
            <w:pPr>
              <w:spacing w:line="259" w:lineRule="auto"/>
              <w:ind w:left="111"/>
            </w:pPr>
            <w:r>
              <w:rPr>
                <w:sz w:val="16"/>
              </w:rPr>
              <w:t xml:space="preserve">Psicomotriz y </w:t>
            </w:r>
          </w:p>
          <w:p w:rsidR="0020573B" w:rsidRDefault="0020573B" w:rsidP="009771B9">
            <w:pPr>
              <w:spacing w:after="2" w:line="237" w:lineRule="auto"/>
              <w:ind w:left="58"/>
              <w:jc w:val="center"/>
            </w:pPr>
            <w:r>
              <w:rPr>
                <w:sz w:val="16"/>
              </w:rPr>
              <w:t xml:space="preserve">Desarrollo de la </w:t>
            </w:r>
          </w:p>
          <w:p w:rsidR="0020573B" w:rsidRDefault="0020573B" w:rsidP="009771B9">
            <w:pPr>
              <w:spacing w:line="259" w:lineRule="auto"/>
              <w:ind w:left="69"/>
              <w:jc w:val="center"/>
            </w:pPr>
            <w:r>
              <w:rPr>
                <w:sz w:val="16"/>
              </w:rPr>
              <w:t xml:space="preserve">Corporalidad </w:t>
            </w:r>
          </w:p>
          <w:p w:rsidR="0020573B" w:rsidRDefault="0020573B" w:rsidP="009771B9">
            <w:pPr>
              <w:spacing w:line="259" w:lineRule="auto"/>
              <w:ind w:left="67"/>
              <w:jc w:val="center"/>
            </w:pPr>
            <w:r>
              <w:rPr>
                <w:sz w:val="16"/>
              </w:rPr>
              <w:t xml:space="preserve">4hs (64hs) </w:t>
            </w:r>
          </w:p>
        </w:tc>
        <w:tc>
          <w:tcPr>
            <w:tcW w:w="20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2" w:space="0" w:color="B8CCE3"/>
              <w:right w:val="nil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452" w:right="317"/>
              <w:jc w:val="center"/>
            </w:pPr>
            <w:r>
              <w:rPr>
                <w:sz w:val="16"/>
              </w:rPr>
              <w:t xml:space="preserve">Lengua de Señas  5 hs (160hs) </w:t>
            </w:r>
          </w:p>
        </w:tc>
        <w:tc>
          <w:tcPr>
            <w:tcW w:w="1006" w:type="dxa"/>
            <w:vMerge w:val="restart"/>
            <w:tcBorders>
              <w:top w:val="single" w:sz="12" w:space="0" w:color="FFFFFF"/>
              <w:left w:val="nil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</w:tr>
      <w:tr w:rsidR="0020573B" w:rsidTr="009771B9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2" w:space="0" w:color="94B3D6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94B3D6"/>
              <w:right w:val="single" w:sz="12" w:space="0" w:color="FFFFFF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3"/>
              <w:jc w:val="center"/>
            </w:pPr>
            <w:r>
              <w:rPr>
                <w:sz w:val="16"/>
              </w:rPr>
              <w:t xml:space="preserve">Educación </w:t>
            </w:r>
          </w:p>
          <w:p w:rsidR="0020573B" w:rsidRDefault="0020573B" w:rsidP="009771B9">
            <w:pPr>
              <w:spacing w:after="2" w:line="237" w:lineRule="auto"/>
              <w:ind w:left="64"/>
              <w:jc w:val="center"/>
            </w:pPr>
            <w:r>
              <w:rPr>
                <w:sz w:val="16"/>
              </w:rPr>
              <w:t xml:space="preserve">Ciudadana y su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Enseñanza   </w:t>
            </w:r>
          </w:p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3 hs (48 hs)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Educación </w:t>
            </w:r>
          </w:p>
          <w:p w:rsidR="0020573B" w:rsidRDefault="0020573B" w:rsidP="009771B9">
            <w:pPr>
              <w:spacing w:after="2" w:line="237" w:lineRule="auto"/>
              <w:ind w:left="112" w:right="12"/>
              <w:jc w:val="center"/>
            </w:pPr>
            <w:r>
              <w:rPr>
                <w:sz w:val="16"/>
              </w:rPr>
              <w:t xml:space="preserve">Tecnológica y su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Didáctica  </w:t>
            </w:r>
          </w:p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sz w:val="16"/>
              </w:rPr>
              <w:t xml:space="preserve">3 hs (48 hs) </w:t>
            </w:r>
          </w:p>
        </w:tc>
        <w:tc>
          <w:tcPr>
            <w:tcW w:w="1007" w:type="dxa"/>
            <w:tcBorders>
              <w:top w:val="single" w:sz="12" w:space="0" w:color="FFFFFF"/>
              <w:left w:val="single" w:sz="12" w:space="0" w:color="FFFFFF"/>
              <w:bottom w:val="single" w:sz="2" w:space="0" w:color="94B3D6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63"/>
              <w:jc w:val="center"/>
            </w:pPr>
            <w:r>
              <w:rPr>
                <w:sz w:val="16"/>
              </w:rPr>
              <w:t xml:space="preserve">Educación </w:t>
            </w:r>
          </w:p>
          <w:p w:rsidR="0020573B" w:rsidRDefault="0020573B" w:rsidP="009771B9">
            <w:pPr>
              <w:spacing w:line="259" w:lineRule="auto"/>
              <w:ind w:left="58"/>
              <w:jc w:val="center"/>
            </w:pPr>
            <w:r>
              <w:rPr>
                <w:sz w:val="16"/>
              </w:rPr>
              <w:t xml:space="preserve">Artística </w:t>
            </w:r>
          </w:p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4hs (64hs </w:t>
            </w:r>
          </w:p>
        </w:tc>
        <w:tc>
          <w:tcPr>
            <w:tcW w:w="1006" w:type="dxa"/>
            <w:tcBorders>
              <w:top w:val="single" w:sz="2" w:space="0" w:color="B8CCE3"/>
              <w:left w:val="single" w:sz="12" w:space="0" w:color="FFFFFF"/>
              <w:bottom w:val="single" w:sz="2" w:space="0" w:color="94B3D6"/>
              <w:right w:val="single" w:sz="12" w:space="0" w:color="FFFFFF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after="2" w:line="237" w:lineRule="auto"/>
              <w:ind w:left="113" w:right="20"/>
              <w:jc w:val="center"/>
            </w:pPr>
            <w:r>
              <w:rPr>
                <w:sz w:val="16"/>
              </w:rPr>
              <w:t xml:space="preserve">Educación de Jóvenes y </w:t>
            </w:r>
          </w:p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Adultos y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Formación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Integral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4hs (64hs)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573B" w:rsidRDefault="0020573B" w:rsidP="009771B9">
            <w:pPr>
              <w:spacing w:after="160" w:line="259" w:lineRule="auto"/>
            </w:pPr>
          </w:p>
        </w:tc>
      </w:tr>
      <w:tr w:rsidR="0020573B" w:rsidTr="009771B9">
        <w:trPr>
          <w:trHeight w:val="768"/>
        </w:trPr>
        <w:tc>
          <w:tcPr>
            <w:tcW w:w="672" w:type="dxa"/>
            <w:tcBorders>
              <w:top w:val="single" w:sz="2" w:space="0" w:color="94B3D6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4B3D6"/>
            <w:vAlign w:val="center"/>
          </w:tcPr>
          <w:p w:rsidR="0020573B" w:rsidRDefault="0020573B" w:rsidP="009771B9">
            <w:pPr>
              <w:spacing w:line="259" w:lineRule="auto"/>
              <w:ind w:left="59"/>
              <w:jc w:val="center"/>
            </w:pPr>
            <w:r>
              <w:rPr>
                <w:sz w:val="16"/>
              </w:rPr>
              <w:t xml:space="preserve">CFPP </w:t>
            </w:r>
          </w:p>
        </w:tc>
        <w:tc>
          <w:tcPr>
            <w:tcW w:w="2010" w:type="dxa"/>
            <w:gridSpan w:val="2"/>
            <w:tcBorders>
              <w:top w:val="single" w:sz="2" w:space="0" w:color="94B3D6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4B3D6"/>
            <w:vAlign w:val="center"/>
          </w:tcPr>
          <w:p w:rsidR="0020573B" w:rsidRDefault="0020573B" w:rsidP="009771B9">
            <w:pPr>
              <w:spacing w:line="259" w:lineRule="auto"/>
              <w:ind w:left="14"/>
              <w:jc w:val="center"/>
            </w:pPr>
            <w:r>
              <w:rPr>
                <w:sz w:val="16"/>
              </w:rPr>
              <w:t xml:space="preserve">Práctica Profesional Docente I 6hs (192hs) </w:t>
            </w:r>
          </w:p>
        </w:tc>
        <w:tc>
          <w:tcPr>
            <w:tcW w:w="201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4B3D6"/>
            <w:vAlign w:val="center"/>
          </w:tcPr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sz w:val="16"/>
              </w:rPr>
              <w:t xml:space="preserve">Práctica Profesional Docente </w:t>
            </w:r>
          </w:p>
          <w:p w:rsidR="0020573B" w:rsidRDefault="0020573B" w:rsidP="009771B9">
            <w:pPr>
              <w:spacing w:line="259" w:lineRule="auto"/>
              <w:ind w:left="67"/>
              <w:jc w:val="center"/>
            </w:pPr>
            <w:r>
              <w:rPr>
                <w:sz w:val="16"/>
              </w:rPr>
              <w:t xml:space="preserve">II </w:t>
            </w:r>
          </w:p>
          <w:p w:rsidR="0020573B" w:rsidRDefault="0020573B" w:rsidP="009771B9">
            <w:pPr>
              <w:spacing w:line="259" w:lineRule="auto"/>
              <w:ind w:left="66"/>
              <w:jc w:val="center"/>
            </w:pPr>
            <w:r>
              <w:rPr>
                <w:sz w:val="16"/>
              </w:rPr>
              <w:t xml:space="preserve">6hs (192hs) </w:t>
            </w:r>
          </w:p>
        </w:tc>
        <w:tc>
          <w:tcPr>
            <w:tcW w:w="2012" w:type="dxa"/>
            <w:gridSpan w:val="2"/>
            <w:tcBorders>
              <w:top w:val="single" w:sz="2" w:space="0" w:color="94B3D6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4B3D6"/>
            <w:vAlign w:val="center"/>
          </w:tcPr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Práctica Profesional Docente </w:t>
            </w:r>
          </w:p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sz w:val="16"/>
              </w:rPr>
              <w:t xml:space="preserve">III </w:t>
            </w:r>
          </w:p>
          <w:p w:rsidR="0020573B" w:rsidRDefault="0020573B" w:rsidP="009771B9">
            <w:pPr>
              <w:spacing w:line="259" w:lineRule="auto"/>
              <w:ind w:left="62"/>
              <w:jc w:val="center"/>
            </w:pPr>
            <w:r>
              <w:rPr>
                <w:sz w:val="16"/>
              </w:rPr>
              <w:t xml:space="preserve">8hs (256hs) </w:t>
            </w:r>
          </w:p>
        </w:tc>
        <w:tc>
          <w:tcPr>
            <w:tcW w:w="2009" w:type="dxa"/>
            <w:gridSpan w:val="2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94B3D6"/>
            <w:vAlign w:val="center"/>
          </w:tcPr>
          <w:p w:rsidR="0020573B" w:rsidRDefault="0020573B" w:rsidP="009771B9">
            <w:pPr>
              <w:spacing w:line="259" w:lineRule="auto"/>
              <w:ind w:left="70"/>
              <w:jc w:val="center"/>
            </w:pPr>
            <w:r>
              <w:rPr>
                <w:sz w:val="16"/>
              </w:rPr>
              <w:t xml:space="preserve">Práctica Profesional Docente </w:t>
            </w:r>
          </w:p>
          <w:p w:rsidR="0020573B" w:rsidRDefault="0020573B" w:rsidP="009771B9">
            <w:pPr>
              <w:spacing w:line="259" w:lineRule="auto"/>
              <w:ind w:left="71"/>
              <w:jc w:val="center"/>
            </w:pPr>
            <w:r>
              <w:rPr>
                <w:sz w:val="16"/>
              </w:rPr>
              <w:t xml:space="preserve">IV y Residencia </w:t>
            </w:r>
          </w:p>
          <w:p w:rsidR="0020573B" w:rsidRDefault="0020573B" w:rsidP="009771B9">
            <w:pPr>
              <w:spacing w:line="259" w:lineRule="auto"/>
              <w:ind w:left="72"/>
              <w:jc w:val="center"/>
            </w:pPr>
            <w:r>
              <w:rPr>
                <w:sz w:val="16"/>
              </w:rPr>
              <w:t xml:space="preserve">10hs (320hs) </w:t>
            </w:r>
          </w:p>
        </w:tc>
      </w:tr>
      <w:tr w:rsidR="0020573B" w:rsidTr="009771B9">
        <w:trPr>
          <w:trHeight w:val="297"/>
        </w:trPr>
        <w:tc>
          <w:tcPr>
            <w:tcW w:w="672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9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04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color w:val="FFFFFF"/>
                <w:sz w:val="16"/>
              </w:rPr>
              <w:t xml:space="preserve">38hs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color w:val="FFFFFF"/>
                <w:sz w:val="16"/>
              </w:rPr>
              <w:t xml:space="preserve">33hs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color w:val="FFFFFF"/>
                <w:sz w:val="16"/>
              </w:rPr>
              <w:t xml:space="preserve">37hs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65"/>
              <w:jc w:val="center"/>
            </w:pPr>
            <w:r>
              <w:rPr>
                <w:color w:val="FFFFFF"/>
                <w:sz w:val="16"/>
              </w:rPr>
              <w:t xml:space="preserve">37hs </w:t>
            </w:r>
          </w:p>
        </w:tc>
        <w:tc>
          <w:tcPr>
            <w:tcW w:w="1007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64"/>
              <w:jc w:val="center"/>
            </w:pPr>
            <w:r>
              <w:rPr>
                <w:color w:val="FFFFFF"/>
                <w:sz w:val="16"/>
              </w:rPr>
              <w:t>36hs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63"/>
              <w:jc w:val="center"/>
            </w:pPr>
            <w:r>
              <w:rPr>
                <w:color w:val="FFFFFF"/>
                <w:sz w:val="16"/>
              </w:rPr>
              <w:t>36hs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06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68"/>
              <w:jc w:val="center"/>
            </w:pPr>
            <w:r>
              <w:rPr>
                <w:color w:val="FFFFFF"/>
                <w:sz w:val="16"/>
              </w:rPr>
              <w:t>29hs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03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4F81BC"/>
          </w:tcPr>
          <w:p w:rsidR="0020573B" w:rsidRDefault="0020573B" w:rsidP="009771B9">
            <w:pPr>
              <w:spacing w:line="259" w:lineRule="auto"/>
              <w:ind w:left="70"/>
              <w:jc w:val="center"/>
            </w:pPr>
            <w:r>
              <w:rPr>
                <w:color w:val="FFFFFF"/>
                <w:sz w:val="16"/>
              </w:rPr>
              <w:t>24hs</w:t>
            </w:r>
            <w:r>
              <w:rPr>
                <w:sz w:val="16"/>
              </w:rPr>
              <w:t xml:space="preserve"> </w:t>
            </w:r>
          </w:p>
        </w:tc>
      </w:tr>
    </w:tbl>
    <w:p w:rsidR="0020573B" w:rsidRDefault="0020573B" w:rsidP="0020573B">
      <w:pPr>
        <w:spacing w:line="259" w:lineRule="auto"/>
      </w:pPr>
      <w:r>
        <w:rPr>
          <w:rFonts w:ascii="Calibri" w:eastAsia="Calibri" w:hAnsi="Calibri" w:cs="Calibri"/>
          <w:sz w:val="22"/>
        </w:rPr>
        <w:t xml:space="preserve"> </w:t>
      </w:r>
    </w:p>
    <w:p w:rsidR="00815774" w:rsidRDefault="006F1691">
      <w:r>
        <w:t>Correlatividades</w:t>
      </w:r>
    </w:p>
    <w:p w:rsidR="00CE6052" w:rsidRDefault="00CE6052"/>
    <w:tbl>
      <w:tblPr>
        <w:tblStyle w:val="TableGrid"/>
        <w:tblW w:w="9631" w:type="dxa"/>
        <w:tblInd w:w="-184" w:type="dxa"/>
        <w:tblCellMar>
          <w:left w:w="107" w:type="dxa"/>
          <w:right w:w="116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827"/>
      </w:tblGrid>
      <w:tr w:rsidR="0020573B" w:rsidTr="009771B9">
        <w:trPr>
          <w:trHeight w:val="4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5"/>
              <w:jc w:val="center"/>
            </w:pPr>
            <w:r>
              <w:rPr>
                <w:sz w:val="18"/>
              </w:rPr>
              <w:t xml:space="preserve">Para cursar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12"/>
              <w:jc w:val="center"/>
            </w:pPr>
            <w:r>
              <w:rPr>
                <w:sz w:val="18"/>
              </w:rPr>
              <w:t xml:space="preserve">Debe tener regular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20573B" w:rsidRDefault="0020573B" w:rsidP="009771B9">
            <w:pPr>
              <w:spacing w:line="259" w:lineRule="auto"/>
              <w:ind w:left="14"/>
              <w:jc w:val="center"/>
            </w:pPr>
            <w:r>
              <w:rPr>
                <w:sz w:val="18"/>
              </w:rPr>
              <w:t xml:space="preserve">Debe tener aprobada </w:t>
            </w:r>
          </w:p>
        </w:tc>
      </w:tr>
      <w:tr w:rsidR="0020573B" w:rsidTr="009771B9">
        <w:trPr>
          <w:trHeight w:val="4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Didáctica General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8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Historia  Social y Política  Educacional Argentina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Sociología de la Educación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8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Psicología Educacional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Sujetos de la Educación Especial 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Derechos Humanos y Educación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9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Tecnologías de la </w:t>
            </w:r>
          </w:p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Información y la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Comunicación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Lectura y Escritura Académica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12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Matemática y su Didáctica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Sujetos de la Educación Especial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12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Lengua y Literatura  y su Didáctica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after="136"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Sujetos de la Educación Especial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120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Ciencias Sociales y su Didáctica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Sujetos de la Educación Especial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12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lastRenderedPageBreak/>
              <w:t xml:space="preserve">Ciencias Naturales y su Didáctica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Sujetos de la Educación Especial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14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Problemáticas del </w:t>
            </w:r>
          </w:p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Desarrollo del Lenguaje y la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Comunicación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6" w:line="259" w:lineRule="auto"/>
              <w:ind w:left="1"/>
            </w:pPr>
            <w:r>
              <w:rPr>
                <w:sz w:val="18"/>
              </w:rPr>
              <w:t xml:space="preserve">Sujetos de la Educación Especial </w:t>
            </w:r>
          </w:p>
          <w:p w:rsidR="0020573B" w:rsidRDefault="0020573B" w:rsidP="009771B9">
            <w:pPr>
              <w:spacing w:after="120" w:line="276" w:lineRule="auto"/>
              <w:ind w:left="1"/>
            </w:pPr>
            <w:r>
              <w:rPr>
                <w:sz w:val="18"/>
              </w:rPr>
              <w:t xml:space="preserve">Funciones neurobiológicas de la audición y la fonación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Cultura, Comunicación y lenguaje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10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Educación Psicomotriz y </w:t>
            </w:r>
          </w:p>
          <w:p w:rsidR="0020573B" w:rsidRDefault="0020573B" w:rsidP="009771B9">
            <w:pPr>
              <w:spacing w:after="16" w:line="259" w:lineRule="auto"/>
            </w:pPr>
            <w:r>
              <w:rPr>
                <w:sz w:val="18"/>
              </w:rPr>
              <w:t xml:space="preserve">Desarrollo de la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Corporalidad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Sujetos de la Educación Especial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Funciones neurobiológicas de la audición y la fonación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120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Educación Ciudadana y su Enseñanza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DDHH y Educación </w:t>
            </w:r>
          </w:p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8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Educación Tecnológica y su Didáctica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Didáctica General 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21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Práctica Profesional Docente I </w:t>
            </w:r>
          </w:p>
          <w:p w:rsidR="0020573B" w:rsidRDefault="0020573B" w:rsidP="009771B9">
            <w:pPr>
              <w:spacing w:after="136" w:line="259" w:lineRule="auto"/>
              <w:ind w:left="1"/>
            </w:pPr>
            <w:r>
              <w:rPr>
                <w:sz w:val="18"/>
              </w:rPr>
              <w:t xml:space="preserve">Sujetos de la Educación Especial  </w:t>
            </w:r>
          </w:p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Pedagogía </w:t>
            </w:r>
          </w:p>
          <w:p w:rsidR="0020573B" w:rsidRDefault="0020573B" w:rsidP="009771B9">
            <w:pPr>
              <w:spacing w:after="134" w:line="259" w:lineRule="auto"/>
              <w:ind w:left="1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after="14" w:line="259" w:lineRule="auto"/>
              <w:ind w:left="1"/>
            </w:pPr>
            <w:r>
              <w:rPr>
                <w:sz w:val="18"/>
              </w:rPr>
              <w:t xml:space="preserve">Problemáticas Contemporáneas de la </w:t>
            </w:r>
          </w:p>
          <w:p w:rsidR="0020573B" w:rsidRDefault="0020573B" w:rsidP="009771B9">
            <w:pPr>
              <w:spacing w:line="259" w:lineRule="auto"/>
              <w:ind w:left="1"/>
            </w:pPr>
            <w:r>
              <w:rPr>
                <w:sz w:val="18"/>
              </w:rPr>
              <w:t xml:space="preserve">Educación Especial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</w:tr>
    </w:tbl>
    <w:p w:rsidR="0020573B" w:rsidRDefault="0020573B"/>
    <w:p w:rsidR="006F1691" w:rsidRDefault="006F1691"/>
    <w:tbl>
      <w:tblPr>
        <w:tblStyle w:val="TableGrid"/>
        <w:tblW w:w="9641" w:type="dxa"/>
        <w:tblInd w:w="-142" w:type="dxa"/>
        <w:tblCellMar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2693"/>
        <w:gridCol w:w="3686"/>
        <w:gridCol w:w="3262"/>
      </w:tblGrid>
      <w:tr w:rsidR="0020573B" w:rsidTr="009771B9">
        <w:trPr>
          <w:trHeight w:val="382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Abordaje pedagógico en  </w:t>
            </w:r>
          </w:p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Sujetos con Sordera e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Hipoacusia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20" w:line="276" w:lineRule="auto"/>
            </w:pPr>
            <w:r>
              <w:rPr>
                <w:sz w:val="18"/>
              </w:rPr>
              <w:t xml:space="preserve">Problemáticas del Desarrollo, del Lenguaje y la Comunicación </w:t>
            </w:r>
          </w:p>
          <w:p w:rsidR="0020573B" w:rsidRDefault="0020573B" w:rsidP="009771B9">
            <w:pPr>
              <w:spacing w:after="122" w:line="276" w:lineRule="auto"/>
            </w:pPr>
            <w:r>
              <w:rPr>
                <w:sz w:val="18"/>
              </w:rPr>
              <w:t xml:space="preserve">Educación Psicomotriz y Desarrollo de la Corporalidad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Matemática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y Literatura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Ciencias Sociales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Ciencias Naturales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Educación Ciudadana y su Enseñanza  </w:t>
            </w:r>
          </w:p>
          <w:p w:rsidR="0020573B" w:rsidRDefault="0020573B" w:rsidP="009771B9">
            <w:pPr>
              <w:spacing w:after="136" w:line="259" w:lineRule="auto"/>
            </w:pPr>
            <w:r>
              <w:rPr>
                <w:sz w:val="18"/>
              </w:rPr>
              <w:t xml:space="preserve">Educación Tecnológica y su Didáctica 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Sujetos de la Educación Especial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Pedagogía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 </w:t>
            </w:r>
          </w:p>
        </w:tc>
      </w:tr>
      <w:tr w:rsidR="0020573B" w:rsidTr="009771B9">
        <w:trPr>
          <w:trHeight w:val="1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lastRenderedPageBreak/>
              <w:t xml:space="preserve">Lengua Oral y su Didáctica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y Literatura  y su Didáctica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Problemáticas del Desarrollo, del Lenguaje y la Comunicación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Sujetos de la Educación Especial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after="136" w:line="259" w:lineRule="auto"/>
            </w:pPr>
            <w:r>
              <w:rPr>
                <w:sz w:val="18"/>
              </w:rPr>
              <w:t xml:space="preserve">Pedagogía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Lectura y Escritura Académica </w:t>
            </w:r>
          </w:p>
        </w:tc>
      </w:tr>
      <w:tr w:rsidR="0020573B" w:rsidTr="009771B9">
        <w:trPr>
          <w:trHeight w:val="1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right="13"/>
            </w:pPr>
            <w:r>
              <w:rPr>
                <w:sz w:val="18"/>
              </w:rPr>
              <w:t xml:space="preserve">Lengua Escrita y su Didáctica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6" w:line="259" w:lineRule="auto"/>
            </w:pPr>
            <w:r>
              <w:rPr>
                <w:sz w:val="18"/>
              </w:rPr>
              <w:t xml:space="preserve">Lengua y Literatura  y su Didáctica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Problemáticas del Desarrollo, del Lenguaje y la Comunicación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Sujetos de la Educación Especial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Didáctica General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Pedagogía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Lectura y Escritura Académica </w:t>
            </w:r>
          </w:p>
        </w:tc>
      </w:tr>
      <w:tr w:rsidR="0020573B" w:rsidTr="009771B9">
        <w:trPr>
          <w:trHeight w:val="108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Alfabetización Inicial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20" w:line="276" w:lineRule="auto"/>
            </w:pPr>
            <w:r>
              <w:rPr>
                <w:sz w:val="18"/>
              </w:rPr>
              <w:t xml:space="preserve">Sujetos de la Educación Especial Psicología Educacional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Cultura, Comunicación y Lenguajes </w:t>
            </w:r>
          </w:p>
        </w:tc>
      </w:tr>
      <w:tr w:rsidR="0020573B" w:rsidTr="009771B9">
        <w:trPr>
          <w:trHeight w:val="84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Lengua de Señas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right="73"/>
            </w:pPr>
            <w:r>
              <w:rPr>
                <w:sz w:val="18"/>
              </w:rPr>
              <w:t xml:space="preserve">Problemáticas del Desarrollo,  del Lenguaje y la Comunicación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6" w:line="259" w:lineRule="auto"/>
            </w:pPr>
            <w:r>
              <w:rPr>
                <w:sz w:val="18"/>
              </w:rPr>
              <w:t xml:space="preserve">Sujeto de la Educación Especial 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Cultura, Comunicación y lenguajes </w:t>
            </w:r>
          </w:p>
        </w:tc>
      </w:tr>
      <w:tr w:rsidR="0020573B" w:rsidTr="009771B9">
        <w:trPr>
          <w:trHeight w:val="84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Educación Artística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Pedagogía 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Didáctica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</w:tc>
      </w:tr>
      <w:tr w:rsidR="0020573B" w:rsidTr="009771B9">
        <w:trPr>
          <w:trHeight w:val="96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6" w:line="259" w:lineRule="auto"/>
            </w:pPr>
            <w:r>
              <w:rPr>
                <w:sz w:val="18"/>
              </w:rPr>
              <w:t xml:space="preserve">Educación de Jóvenes y </w:t>
            </w:r>
          </w:p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Adultos y Formación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Integral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Sujeto de la Educación Especial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 II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Psicología Educacional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DDHH y  Educación </w:t>
            </w:r>
          </w:p>
        </w:tc>
      </w:tr>
      <w:tr w:rsidR="0020573B" w:rsidTr="009771B9">
        <w:trPr>
          <w:trHeight w:val="7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Investigación Educativa en Educación Especial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 </w:t>
            </w:r>
          </w:p>
        </w:tc>
      </w:tr>
      <w:tr w:rsidR="0020573B" w:rsidTr="009771B9">
        <w:trPr>
          <w:trHeight w:val="3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Trayectorias Educativas Integrales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Abordaje Pedagógico en Sujetos con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Sordera e Hipoacusia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Oral y su Didáctica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Escrita y su Didáctica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de Señas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Práctica Profesional Docente II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Matemática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y Literatura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Ciencias Sociales y su Didáctica  </w:t>
            </w:r>
          </w:p>
          <w:p w:rsidR="0020573B" w:rsidRDefault="0020573B" w:rsidP="009771B9">
            <w:pPr>
              <w:spacing w:after="136" w:line="259" w:lineRule="auto"/>
            </w:pPr>
            <w:r>
              <w:rPr>
                <w:sz w:val="18"/>
              </w:rPr>
              <w:t xml:space="preserve">Ciencias Naturales y su Didáctica  </w:t>
            </w:r>
          </w:p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Educación Ciudadana y su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Enseñanza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Educación Tecnológica y su Didáctica 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DD y HH y Educación </w:t>
            </w:r>
          </w:p>
        </w:tc>
      </w:tr>
      <w:tr w:rsidR="0020573B" w:rsidTr="009771B9">
        <w:trPr>
          <w:trHeight w:val="144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Trabajo Interdisciplinario en Educación Especial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20" w:line="276" w:lineRule="auto"/>
            </w:pPr>
            <w:r>
              <w:rPr>
                <w:sz w:val="18"/>
              </w:rPr>
              <w:t xml:space="preserve">Abordaje Pedagógico en Sujetos con Sordera e Hipoacusia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Trayectorias Educativas Integrales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DDHH y Educación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 </w:t>
            </w:r>
          </w:p>
        </w:tc>
      </w:tr>
      <w:tr w:rsidR="0020573B" w:rsidTr="009771B9">
        <w:trPr>
          <w:trHeight w:val="203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lastRenderedPageBreak/>
              <w:t xml:space="preserve">Materiales y Recursos  Didácticos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Abordaje Pedagógico en Sujetos con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Sordera e Hipoacusia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Escrita y su Didáctica </w:t>
            </w:r>
          </w:p>
          <w:p w:rsidR="0020573B" w:rsidRDefault="0020573B" w:rsidP="009771B9">
            <w:pPr>
              <w:spacing w:after="118" w:line="278" w:lineRule="auto"/>
            </w:pPr>
            <w:r>
              <w:rPr>
                <w:sz w:val="18"/>
              </w:rPr>
              <w:t xml:space="preserve">Tecnologías de la Información y la Comunicación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 </w:t>
            </w:r>
          </w:p>
        </w:tc>
      </w:tr>
      <w:tr w:rsidR="0020573B" w:rsidTr="009771B9">
        <w:trPr>
          <w:trHeight w:val="7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Educación Sexual Integral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Educación Psicomotriz y Desarrollo de la Corporalidad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DDHH y Educación </w:t>
            </w:r>
          </w:p>
        </w:tc>
      </w:tr>
      <w:tr w:rsidR="0020573B" w:rsidTr="009771B9">
        <w:trPr>
          <w:trHeight w:val="108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Abordaje Pedagógico en el </w:t>
            </w:r>
          </w:p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Sujeto con Discapacidad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Múltiple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Sujetos de la Educación Especial </w:t>
            </w:r>
          </w:p>
          <w:p w:rsidR="0020573B" w:rsidRDefault="0020573B" w:rsidP="009771B9">
            <w:pPr>
              <w:spacing w:after="14" w:line="259" w:lineRule="auto"/>
            </w:pPr>
            <w:r>
              <w:rPr>
                <w:sz w:val="18"/>
              </w:rPr>
              <w:t xml:space="preserve">Abordaje Pedagógico en Sujetos con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Sordera e hipoacusia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DDHH y Educación </w:t>
            </w:r>
          </w:p>
        </w:tc>
      </w:tr>
      <w:tr w:rsidR="0020573B" w:rsidTr="009771B9">
        <w:trPr>
          <w:trHeight w:val="227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right="2"/>
            </w:pPr>
            <w:r>
              <w:rPr>
                <w:sz w:val="18"/>
              </w:rPr>
              <w:t xml:space="preserve">Práctica Profesional Docente III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Matemática y su Didáctica  </w:t>
            </w:r>
          </w:p>
          <w:p w:rsidR="0020573B" w:rsidRDefault="0020573B" w:rsidP="009771B9">
            <w:pPr>
              <w:spacing w:after="136" w:line="259" w:lineRule="auto"/>
            </w:pPr>
            <w:r>
              <w:rPr>
                <w:sz w:val="18"/>
              </w:rPr>
              <w:t xml:space="preserve">Lengua y Literatura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Ciencias Sociales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Ciencias Naturales y su Didáctica 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Educación Ciudadana y su Enseñanza 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Educación Tecnológica y su Didáctica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Todas las unidades curriculares de 1° año </w:t>
            </w:r>
          </w:p>
        </w:tc>
      </w:tr>
      <w:tr w:rsidR="0020573B" w:rsidTr="009771B9">
        <w:trPr>
          <w:trHeight w:val="120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line="259" w:lineRule="auto"/>
              <w:ind w:right="2"/>
            </w:pPr>
            <w:r>
              <w:rPr>
                <w:sz w:val="18"/>
              </w:rPr>
              <w:t xml:space="preserve">Práctica Profesional Docente IV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Oral y su Didáctica </w:t>
            </w:r>
          </w:p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Lengua Escrita y su Didáctica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Alfabetización Inicial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73B" w:rsidRDefault="0020573B" w:rsidP="009771B9">
            <w:pPr>
              <w:spacing w:after="134" w:line="259" w:lineRule="auto"/>
            </w:pPr>
            <w:r>
              <w:rPr>
                <w:sz w:val="18"/>
              </w:rPr>
              <w:t xml:space="preserve">Todas las unidades de 2° año </w:t>
            </w:r>
          </w:p>
          <w:p w:rsidR="0020573B" w:rsidRDefault="0020573B" w:rsidP="009771B9">
            <w:pPr>
              <w:spacing w:line="259" w:lineRule="auto"/>
            </w:pPr>
            <w:r>
              <w:rPr>
                <w:sz w:val="18"/>
              </w:rPr>
              <w:t xml:space="preserve">Práctica Profesional Docente III </w:t>
            </w:r>
          </w:p>
        </w:tc>
      </w:tr>
    </w:tbl>
    <w:p w:rsidR="0020573B" w:rsidRDefault="0020573B"/>
    <w:p w:rsidR="00CE6052" w:rsidRDefault="00CE6052"/>
    <w:p w:rsidR="00CE6052" w:rsidRDefault="00CE6052"/>
    <w:p w:rsidR="00CE6052" w:rsidRDefault="00CE6052"/>
    <w:p w:rsidR="00CE6052" w:rsidRDefault="00CE6052"/>
    <w:p w:rsidR="00815774" w:rsidRDefault="00815774"/>
    <w:sectPr w:rsidR="00815774" w:rsidSect="006F1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74"/>
    <w:rsid w:val="0020573B"/>
    <w:rsid w:val="003B367A"/>
    <w:rsid w:val="006F1691"/>
    <w:rsid w:val="00815774"/>
    <w:rsid w:val="00886721"/>
    <w:rsid w:val="00997A79"/>
    <w:rsid w:val="00CE6052"/>
    <w:rsid w:val="00D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35C464"/>
  <w15:chartTrackingRefBased/>
  <w15:docId w15:val="{E5B19B25-98D4-49F1-93F3-0032E0FD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15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15774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CE6052"/>
    <w:pPr>
      <w:spacing w:before="100" w:beforeAutospacing="1" w:after="100" w:afterAutospacing="1"/>
    </w:pPr>
    <w:rPr>
      <w:lang w:val="es-AR" w:eastAsia="es-AR"/>
    </w:rPr>
  </w:style>
  <w:style w:type="paragraph" w:styleId="Textonotapie">
    <w:name w:val="footnote text"/>
    <w:basedOn w:val="Normal"/>
    <w:link w:val="TextonotapieCar"/>
    <w:semiHidden/>
    <w:rsid w:val="00CE605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E605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1">
    <w:name w:val="p1"/>
    <w:basedOn w:val="Normal"/>
    <w:rsid w:val="00CE6052"/>
    <w:pPr>
      <w:tabs>
        <w:tab w:val="left" w:pos="720"/>
      </w:tabs>
      <w:spacing w:line="260" w:lineRule="atLeast"/>
      <w:jc w:val="both"/>
    </w:pPr>
    <w:rPr>
      <w:rFonts w:ascii="Arial" w:hAnsi="Arial"/>
      <w:snapToGrid w:val="0"/>
      <w:szCs w:val="20"/>
    </w:rPr>
  </w:style>
  <w:style w:type="table" w:customStyle="1" w:styleId="TableGrid">
    <w:name w:val="TableGrid"/>
    <w:rsid w:val="006F1691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Cancho</dc:creator>
  <cp:keywords/>
  <dc:description/>
  <cp:lastModifiedBy>Claudia Cancho</cp:lastModifiedBy>
  <cp:revision>3</cp:revision>
  <dcterms:created xsi:type="dcterms:W3CDTF">2016-02-23T18:48:00Z</dcterms:created>
  <dcterms:modified xsi:type="dcterms:W3CDTF">2016-03-02T04:03:00Z</dcterms:modified>
</cp:coreProperties>
</file>