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52" w:rsidRPr="00815774" w:rsidRDefault="00997A79" w:rsidP="00997A79">
      <w:pPr>
        <w:spacing w:line="256" w:lineRule="auto"/>
        <w:ind w:left="134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97A79">
        <w:rPr>
          <w:rFonts w:ascii="Arial" w:hAnsi="Arial" w:cs="Arial"/>
          <w:b/>
          <w:i/>
          <w:iCs/>
          <w:sz w:val="22"/>
          <w:szCs w:val="22"/>
          <w:u w:val="single"/>
        </w:rPr>
        <w:t>PROFESORADO DE EDUCACIÓN ESPECIAL CON ORIENTACIÓN E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N CIEGOS Y DISMINUIDOS VISUALES. </w:t>
      </w:r>
      <w:r w:rsidR="00CE6052"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Res.</w:t>
      </w:r>
      <w:r w:rsidR="006F169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ME N° 3</w:t>
      </w:r>
      <w:r w:rsidR="00CE6052"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/</w:t>
      </w:r>
      <w:r w:rsidR="00CE6052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="006F1691">
        <w:rPr>
          <w:rFonts w:ascii="Arial" w:hAnsi="Arial" w:cs="Arial"/>
          <w:b/>
          <w:i/>
          <w:iCs/>
          <w:sz w:val="22"/>
          <w:szCs w:val="22"/>
          <w:u w:val="single"/>
        </w:rPr>
        <w:t>4</w:t>
      </w:r>
    </w:p>
    <w:p w:rsidR="00CE6052" w:rsidRDefault="00CE6052" w:rsidP="00CE6052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Plan de Estudios</w:t>
      </w:r>
    </w:p>
    <w:tbl>
      <w:tblPr>
        <w:tblStyle w:val="TableGrid1"/>
        <w:tblW w:w="8713" w:type="dxa"/>
        <w:tblInd w:w="275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2010"/>
        <w:gridCol w:w="2011"/>
        <w:gridCol w:w="2011"/>
        <w:gridCol w:w="2009"/>
      </w:tblGrid>
      <w:tr w:rsidR="00997A79" w:rsidTr="00997A79">
        <w:trPr>
          <w:trHeight w:val="308"/>
        </w:trPr>
        <w:tc>
          <w:tcPr>
            <w:tcW w:w="8713" w:type="dxa"/>
            <w:gridSpan w:val="5"/>
            <w:tcBorders>
              <w:top w:val="single" w:sz="12" w:space="0" w:color="FFFFFF"/>
              <w:left w:val="single" w:sz="12" w:space="0" w:color="FFFFFF"/>
              <w:bottom w:val="single" w:sz="2" w:space="0" w:color="4F81BC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right="1"/>
              <w:jc w:val="center"/>
              <w:rPr>
                <w:sz w:val="20"/>
                <w:szCs w:val="22"/>
                <w:lang w:val="es-AR" w:eastAsia="es-AR"/>
              </w:rPr>
            </w:pPr>
            <w:r>
              <w:rPr>
                <w:color w:val="FFFFFF"/>
                <w:sz w:val="16"/>
              </w:rPr>
              <w:t>PROFESORADO DE EDUCACIÓN ESPECIAL CON ORIENTACIÓN EN CIEGOS y DISMINUIDOS VISUALES</w:t>
            </w:r>
            <w:r>
              <w:rPr>
                <w:rFonts w:ascii="Calibri" w:eastAsia="Calibri" w:hAnsi="Calibri" w:cs="Calibri"/>
                <w:color w:val="FFFFFF"/>
              </w:rPr>
              <w:t xml:space="preserve"> </w:t>
            </w:r>
          </w:p>
        </w:tc>
      </w:tr>
      <w:tr w:rsidR="00997A79" w:rsidTr="00997A79">
        <w:trPr>
          <w:trHeight w:val="423"/>
        </w:trPr>
        <w:tc>
          <w:tcPr>
            <w:tcW w:w="6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C"/>
            <w:vAlign w:val="center"/>
            <w:hideMark/>
          </w:tcPr>
          <w:p w:rsidR="00997A79" w:rsidRDefault="00997A79">
            <w:pPr>
              <w:spacing w:line="256" w:lineRule="auto"/>
              <w:ind w:left="2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right="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1º AÑO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2º AÑO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3º AÑO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4F81BC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4º AÑO</w:t>
            </w: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2"/>
        <w:tblW w:w="8742" w:type="dxa"/>
        <w:tblInd w:w="275" w:type="dxa"/>
        <w:tblCellMar>
          <w:top w:w="60" w:type="dxa"/>
          <w:right w:w="71" w:type="dxa"/>
        </w:tblCellMar>
        <w:tblLook w:val="04A0" w:firstRow="1" w:lastRow="0" w:firstColumn="1" w:lastColumn="0" w:noHBand="0" w:noVBand="1"/>
      </w:tblPr>
      <w:tblGrid>
        <w:gridCol w:w="564"/>
        <w:gridCol w:w="953"/>
        <w:gridCol w:w="1084"/>
        <w:gridCol w:w="943"/>
        <w:gridCol w:w="1063"/>
        <w:gridCol w:w="910"/>
        <w:gridCol w:w="1105"/>
        <w:gridCol w:w="1140"/>
        <w:gridCol w:w="980"/>
      </w:tblGrid>
      <w:tr w:rsidR="00997A79" w:rsidTr="00997A79">
        <w:trPr>
          <w:trHeight w:val="1160"/>
        </w:trPr>
        <w:tc>
          <w:tcPr>
            <w:tcW w:w="56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  <w:szCs w:val="22"/>
                <w:lang w:val="es-AR" w:eastAsia="es-AR"/>
              </w:rPr>
            </w:pPr>
            <w:r>
              <w:rPr>
                <w:sz w:val="16"/>
              </w:rPr>
              <w:t xml:space="preserve">CFG </w:t>
            </w:r>
          </w:p>
        </w:tc>
        <w:tc>
          <w:tcPr>
            <w:tcW w:w="20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Lectura y Escritura Académica 4hs (128hs)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220" w:right="11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Psicología Educacional 4hs (128hs)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Tecnologías de las </w:t>
            </w:r>
          </w:p>
          <w:p w:rsidR="00997A79" w:rsidRDefault="00997A79">
            <w:pPr>
              <w:spacing w:line="256" w:lineRule="auto"/>
              <w:ind w:left="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Información y la Comunicación 3hs (96hs) 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</w:t>
            </w:r>
          </w:p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Sexual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Integral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(64hs) </w:t>
            </w:r>
          </w:p>
        </w:tc>
        <w:tc>
          <w:tcPr>
            <w:tcW w:w="980" w:type="dxa"/>
            <w:tcBorders>
              <w:top w:val="single" w:sz="2" w:space="0" w:color="DBE4F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Unidad de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Definición </w:t>
            </w:r>
          </w:p>
          <w:p w:rsidR="00997A79" w:rsidRDefault="00997A79">
            <w:pPr>
              <w:ind w:left="6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Institucional del CFG 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3hs (48hs) </w:t>
            </w:r>
          </w:p>
        </w:tc>
      </w:tr>
      <w:tr w:rsidR="00997A79" w:rsidTr="00997A79">
        <w:trPr>
          <w:trHeight w:val="881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77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Pedagogía 6hs (96hs) 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Didáctica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General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6hs (96hs)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Historia Social y Política </w:t>
            </w:r>
          </w:p>
          <w:p w:rsidR="00997A79" w:rsidRDefault="00997A79">
            <w:pPr>
              <w:spacing w:line="256" w:lineRule="auto"/>
              <w:ind w:left="242" w:right="136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Educacional Argentina 4hs (128hs) 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spacing w:after="681" w:line="256" w:lineRule="auto"/>
              <w:ind w:left="10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after="708" w:line="256" w:lineRule="auto"/>
              <w:ind w:left="10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ind w:left="10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12" w:space="0" w:color="FFFFFF"/>
              <w:left w:val="nil"/>
              <w:bottom w:val="single" w:sz="2" w:space="0" w:color="B8CCE3"/>
              <w:right w:val="nil"/>
            </w:tcBorders>
            <w:vAlign w:val="center"/>
            <w:hideMark/>
          </w:tcPr>
          <w:p w:rsidR="00997A79" w:rsidRDefault="00997A79">
            <w:pPr>
              <w:spacing w:after="681" w:line="256" w:lineRule="auto"/>
              <w:ind w:left="11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after="708" w:line="256" w:lineRule="auto"/>
              <w:ind w:left="11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ind w:left="11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997A79" w:rsidTr="00997A79">
        <w:trPr>
          <w:trHeight w:val="877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147" w:right="4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Filosofía 5hs (80hs) 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vAlign w:val="center"/>
            <w:hideMark/>
          </w:tcPr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DDHH y </w:t>
            </w:r>
          </w:p>
          <w:p w:rsidR="00997A79" w:rsidRDefault="00997A79">
            <w:pPr>
              <w:spacing w:line="256" w:lineRule="auto"/>
              <w:ind w:left="7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5hs (80hs)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spacing w:after="708" w:line="256" w:lineRule="auto"/>
              <w:ind w:left="10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ind w:left="10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nil"/>
              <w:bottom w:val="single" w:sz="2" w:space="0" w:color="B8CCE3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97A79" w:rsidTr="00997A79">
        <w:trPr>
          <w:trHeight w:val="939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4F0"/>
            <w:hideMark/>
          </w:tcPr>
          <w:p w:rsidR="00997A79" w:rsidRDefault="00997A79">
            <w:pPr>
              <w:spacing w:after="2" w:line="235" w:lineRule="auto"/>
              <w:ind w:left="120" w:right="1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Sociología de la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5hs (80hs) 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06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97A79" w:rsidTr="00997A79">
        <w:trPr>
          <w:trHeight w:val="879"/>
        </w:trPr>
        <w:tc>
          <w:tcPr>
            <w:tcW w:w="56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CFE </w:t>
            </w:r>
          </w:p>
        </w:tc>
        <w:tc>
          <w:tcPr>
            <w:tcW w:w="20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Sujetos de la Educación </w:t>
            </w:r>
          </w:p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Especial 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13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Matemática y su Didáctica  4hs (128hs)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304" w:right="16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Alfabetización Inicial  4hs (128hs) </w:t>
            </w:r>
          </w:p>
        </w:tc>
        <w:tc>
          <w:tcPr>
            <w:tcW w:w="2120" w:type="dxa"/>
            <w:gridSpan w:val="2"/>
            <w:tcBorders>
              <w:top w:val="single" w:sz="2" w:space="0" w:color="B8CCE3"/>
              <w:left w:val="single" w:sz="12" w:space="0" w:color="FFFFFF"/>
              <w:bottom w:val="single" w:sz="2" w:space="0" w:color="B8CCE3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Trayectorias Educativas </w:t>
            </w:r>
          </w:p>
          <w:p w:rsidR="00997A79" w:rsidRDefault="00997A79">
            <w:pPr>
              <w:spacing w:line="256" w:lineRule="auto"/>
              <w:ind w:left="77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Integrales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</w:tr>
      <w:tr w:rsidR="00997A79" w:rsidTr="00997A79">
        <w:trPr>
          <w:trHeight w:val="938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Problemáticas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Contemporáneas de la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Especial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Lengua y Literatura y su </w:t>
            </w:r>
          </w:p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Didáctica 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Ciencias Naturales y su </w:t>
            </w:r>
          </w:p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Didáctica 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120" w:type="dxa"/>
            <w:gridSpan w:val="2"/>
            <w:tcBorders>
              <w:top w:val="single" w:sz="2" w:space="0" w:color="B8CCE3"/>
              <w:left w:val="single" w:sz="12" w:space="0" w:color="FFFFFF"/>
              <w:bottom w:val="single" w:sz="2" w:space="0" w:color="B8CCE3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Investigación Educativa en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Especial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</w:tr>
      <w:tr w:rsidR="00997A79" w:rsidTr="00997A79">
        <w:trPr>
          <w:trHeight w:val="1447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953" w:type="dxa"/>
            <w:vMerge w:val="restart"/>
            <w:tcBorders>
              <w:top w:val="single" w:sz="12" w:space="0" w:color="FFFFFF"/>
              <w:left w:val="nil"/>
              <w:bottom w:val="single" w:sz="2" w:space="0" w:color="94B3D6"/>
              <w:right w:val="nil"/>
            </w:tcBorders>
            <w:hideMark/>
          </w:tcPr>
          <w:p w:rsidR="00997A79" w:rsidRDefault="00997A79">
            <w:pPr>
              <w:spacing w:after="1051" w:line="256" w:lineRule="auto"/>
              <w:ind w:left="10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ind w:left="10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B8CCE3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ind w:left="107" w:right="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Introducción a la </w:t>
            </w:r>
          </w:p>
          <w:p w:rsidR="00997A79" w:rsidRDefault="00997A79">
            <w:pPr>
              <w:spacing w:after="1" w:line="237" w:lineRule="auto"/>
              <w:ind w:left="8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Anatomofisio patología de la Visión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 hs (64 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Artística y su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Enseñanza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196" w:right="8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Cs Sociales y su Didáctica 4 hs (128 hs) 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Abordaje </w:t>
            </w:r>
          </w:p>
          <w:p w:rsidR="00997A79" w:rsidRDefault="00997A79">
            <w:pPr>
              <w:spacing w:after="1" w:line="237" w:lineRule="auto"/>
              <w:ind w:left="8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Pedagógico en el Sujeto con </w:t>
            </w:r>
          </w:p>
          <w:p w:rsidR="00997A79" w:rsidRDefault="00997A79">
            <w:pPr>
              <w:spacing w:line="256" w:lineRule="auto"/>
              <w:ind w:left="108"/>
              <w:rPr>
                <w:sz w:val="20"/>
              </w:rPr>
            </w:pPr>
            <w:r>
              <w:rPr>
                <w:sz w:val="16"/>
              </w:rPr>
              <w:t xml:space="preserve">Discapacidad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Múltiple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 hs (64 hs) </w:t>
            </w:r>
          </w:p>
        </w:tc>
        <w:tc>
          <w:tcPr>
            <w:tcW w:w="980" w:type="dxa"/>
            <w:tcBorders>
              <w:top w:val="single" w:sz="2" w:space="0" w:color="B8CCE3"/>
              <w:left w:val="single" w:sz="12" w:space="0" w:color="FFFFFF"/>
              <w:bottom w:val="single" w:sz="2" w:space="0" w:color="B8CCE3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Trabajo </w:t>
            </w:r>
          </w:p>
          <w:p w:rsidR="00997A79" w:rsidRDefault="00997A79">
            <w:pPr>
              <w:ind w:left="7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Interdisciplin ario. en </w:t>
            </w:r>
          </w:p>
          <w:p w:rsidR="00997A79" w:rsidRDefault="00997A79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Especial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(64hs) </w:t>
            </w:r>
          </w:p>
        </w:tc>
      </w:tr>
      <w:tr w:rsidR="00997A79" w:rsidTr="00997A79">
        <w:trPr>
          <w:trHeight w:val="1276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084" w:type="dxa"/>
            <w:tcBorders>
              <w:top w:val="single" w:sz="12" w:space="0" w:color="B8CCE3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hideMark/>
          </w:tcPr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Braille I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 hs (48 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Tecnológica y su </w:t>
            </w:r>
          </w:p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Didáctica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Abordaje Pedagógico en </w:t>
            </w:r>
          </w:p>
          <w:p w:rsidR="00997A79" w:rsidRDefault="00997A79">
            <w:pPr>
              <w:spacing w:line="256" w:lineRule="auto"/>
              <w:ind w:left="67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Sujetos con Ceguera y Baja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Visión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hideMark/>
          </w:tcPr>
          <w:p w:rsidR="00997A79" w:rsidRDefault="00997A79">
            <w:pPr>
              <w:spacing w:after="1" w:line="237" w:lineRule="auto"/>
              <w:ind w:left="115" w:right="1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de Jóvenes y Adultos y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Formación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Integral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(64hs) </w:t>
            </w:r>
          </w:p>
        </w:tc>
        <w:tc>
          <w:tcPr>
            <w:tcW w:w="980" w:type="dxa"/>
            <w:tcBorders>
              <w:top w:val="single" w:sz="2" w:space="0" w:color="B8CCE3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Unidad de </w:t>
            </w:r>
          </w:p>
          <w:p w:rsidR="00997A79" w:rsidRDefault="00997A79">
            <w:pPr>
              <w:spacing w:after="1" w:line="237" w:lineRule="auto"/>
              <w:ind w:left="6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Definición institucional del CFE </w:t>
            </w:r>
          </w:p>
          <w:p w:rsidR="00997A79" w:rsidRDefault="00997A79">
            <w:pPr>
              <w:spacing w:line="256" w:lineRule="auto"/>
              <w:ind w:left="7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 hs (48 hs) </w:t>
            </w:r>
          </w:p>
        </w:tc>
      </w:tr>
      <w:tr w:rsidR="00997A79" w:rsidTr="00997A79">
        <w:trPr>
          <w:trHeight w:val="1132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FFFFFF"/>
              <w:left w:val="nil"/>
              <w:bottom w:val="single" w:sz="2" w:space="0" w:color="94B3D6"/>
              <w:right w:val="single" w:sz="12" w:space="0" w:color="FFFFFF"/>
            </w:tcBorders>
            <w:hideMark/>
          </w:tcPr>
          <w:p w:rsidR="00997A79" w:rsidRDefault="00997A79">
            <w:pPr>
              <w:spacing w:after="1032" w:line="256" w:lineRule="auto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Braille II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 hs (48 hs) </w:t>
            </w:r>
          </w:p>
        </w:tc>
        <w:tc>
          <w:tcPr>
            <w:tcW w:w="1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after="2" w:line="235" w:lineRule="auto"/>
              <w:ind w:left="6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Los sujetos con Baja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Visión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3hs (48hs)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Áreas de la Autonomía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Personal (Orientación y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Movilidad y Habilidades de la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Vida Diaria) </w:t>
            </w:r>
          </w:p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(128hs) 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hideMark/>
          </w:tcPr>
          <w:p w:rsidR="00997A79" w:rsidRDefault="00997A79">
            <w:pPr>
              <w:spacing w:after="1032" w:line="256" w:lineRule="auto"/>
              <w:ind w:left="11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  <w:p w:rsidR="00997A79" w:rsidRDefault="00997A79">
            <w:pPr>
              <w:spacing w:line="256" w:lineRule="auto"/>
              <w:ind w:left="11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997A79" w:rsidTr="00997A79">
        <w:trPr>
          <w:trHeight w:val="1334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2" w:space="0" w:color="94B3D6"/>
              <w:right w:val="nil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2" w:space="0" w:color="94B3D6"/>
              <w:right w:val="single" w:sz="12" w:space="0" w:color="FFFFFF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</w:t>
            </w:r>
          </w:p>
          <w:p w:rsidR="00997A79" w:rsidRDefault="00997A79">
            <w:pPr>
              <w:spacing w:after="2" w:line="235" w:lineRule="auto"/>
              <w:ind w:left="6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Ciudadana y su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Enseñanza 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 hs (64 hs) </w:t>
            </w:r>
          </w:p>
        </w:tc>
        <w:tc>
          <w:tcPr>
            <w:tcW w:w="1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Educación </w:t>
            </w:r>
          </w:p>
          <w:p w:rsidR="00997A79" w:rsidRDefault="00997A79">
            <w:pPr>
              <w:spacing w:line="256" w:lineRule="auto"/>
              <w:ind w:left="113"/>
              <w:rPr>
                <w:sz w:val="20"/>
              </w:rPr>
            </w:pPr>
            <w:r>
              <w:rPr>
                <w:sz w:val="16"/>
              </w:rPr>
              <w:t xml:space="preserve">Psicomotriz y </w:t>
            </w:r>
          </w:p>
          <w:p w:rsidR="00997A79" w:rsidRDefault="00997A79">
            <w:pPr>
              <w:ind w:left="59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Desarrollo de la </w:t>
            </w:r>
          </w:p>
          <w:p w:rsidR="00997A79" w:rsidRDefault="00997A79">
            <w:pPr>
              <w:spacing w:line="256" w:lineRule="auto"/>
              <w:ind w:left="7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Corporalidad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4hs (64hs) </w:t>
            </w:r>
          </w:p>
        </w:tc>
        <w:tc>
          <w:tcPr>
            <w:tcW w:w="9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Taller </w:t>
            </w:r>
          </w:p>
          <w:p w:rsidR="00997A79" w:rsidRDefault="00997A79">
            <w:pPr>
              <w:spacing w:after="2" w:line="235" w:lineRule="auto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Tiflológico de materiales </w:t>
            </w:r>
          </w:p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educativos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 hs (48 hs) </w:t>
            </w:r>
          </w:p>
        </w:tc>
        <w:tc>
          <w:tcPr>
            <w:tcW w:w="11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left="6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Recursos </w:t>
            </w:r>
          </w:p>
          <w:p w:rsidR="00997A79" w:rsidRDefault="00997A79">
            <w:pPr>
              <w:spacing w:after="2" w:line="237" w:lineRule="auto"/>
              <w:ind w:left="9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Tecnológicos para el sujeto con Ceguera y Baja Visión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3 hs (48 hs)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97A79" w:rsidRDefault="00997A79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97A79" w:rsidTr="00997A79">
        <w:trPr>
          <w:trHeight w:val="881"/>
        </w:trPr>
        <w:tc>
          <w:tcPr>
            <w:tcW w:w="564" w:type="dxa"/>
            <w:tcBorders>
              <w:top w:val="single" w:sz="2" w:space="0" w:color="94B3D6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4B3D6"/>
            <w:vAlign w:val="center"/>
            <w:hideMark/>
          </w:tcPr>
          <w:p w:rsidR="00997A79" w:rsidRDefault="00997A79">
            <w:pPr>
              <w:spacing w:line="256" w:lineRule="auto"/>
              <w:ind w:left="66"/>
              <w:jc w:val="center"/>
              <w:rPr>
                <w:sz w:val="20"/>
              </w:rPr>
            </w:pPr>
            <w:r>
              <w:rPr>
                <w:sz w:val="16"/>
              </w:rPr>
              <w:lastRenderedPageBreak/>
              <w:t xml:space="preserve">CFPP </w:t>
            </w:r>
          </w:p>
        </w:tc>
        <w:tc>
          <w:tcPr>
            <w:tcW w:w="2037" w:type="dxa"/>
            <w:gridSpan w:val="2"/>
            <w:tcBorders>
              <w:top w:val="single" w:sz="2" w:space="0" w:color="94B3D6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4B3D6"/>
            <w:vAlign w:val="center"/>
            <w:hideMark/>
          </w:tcPr>
          <w:p w:rsidR="00997A79" w:rsidRDefault="00997A79">
            <w:pPr>
              <w:spacing w:line="256" w:lineRule="auto"/>
              <w:ind w:left="1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Práctica Profesional Docente I 6hs (192hs) </w:t>
            </w:r>
          </w:p>
        </w:tc>
        <w:tc>
          <w:tcPr>
            <w:tcW w:w="20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4B3D6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Práctica Profesional Docente </w:t>
            </w:r>
          </w:p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II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6hs (192hs) </w:t>
            </w:r>
          </w:p>
        </w:tc>
        <w:tc>
          <w:tcPr>
            <w:tcW w:w="201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4B3D6"/>
            <w:vAlign w:val="center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Práctica Profesional Docente </w:t>
            </w:r>
          </w:p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III </w:t>
            </w:r>
          </w:p>
          <w:p w:rsidR="00997A79" w:rsidRDefault="00997A79">
            <w:pPr>
              <w:spacing w:line="256" w:lineRule="auto"/>
              <w:ind w:left="7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8 hs (256hs) </w:t>
            </w:r>
          </w:p>
        </w:tc>
        <w:tc>
          <w:tcPr>
            <w:tcW w:w="2120" w:type="dxa"/>
            <w:gridSpan w:val="2"/>
            <w:tcBorders>
              <w:top w:val="single" w:sz="2" w:space="0" w:color="94B3D6"/>
              <w:left w:val="single" w:sz="12" w:space="0" w:color="FFFFFF"/>
              <w:bottom w:val="single" w:sz="2" w:space="0" w:color="4F81BC"/>
              <w:right w:val="single" w:sz="12" w:space="0" w:color="FFFFFF"/>
            </w:tcBorders>
            <w:shd w:val="clear" w:color="auto" w:fill="94B3D6"/>
            <w:vAlign w:val="center"/>
            <w:hideMark/>
          </w:tcPr>
          <w:p w:rsidR="00997A79" w:rsidRDefault="00997A79">
            <w:pPr>
              <w:spacing w:line="256" w:lineRule="auto"/>
              <w:ind w:left="74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Práctica Profesional Docente </w:t>
            </w:r>
          </w:p>
          <w:p w:rsidR="00997A79" w:rsidRDefault="00997A79">
            <w:pPr>
              <w:spacing w:line="256" w:lineRule="auto"/>
              <w:ind w:left="78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IV y Residencia </w:t>
            </w:r>
          </w:p>
          <w:p w:rsidR="00997A79" w:rsidRDefault="00997A79">
            <w:pPr>
              <w:spacing w:line="256" w:lineRule="auto"/>
              <w:ind w:left="75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10hs (320hs) </w:t>
            </w:r>
          </w:p>
        </w:tc>
      </w:tr>
      <w:tr w:rsidR="00997A79" w:rsidTr="00997A79">
        <w:trPr>
          <w:trHeight w:val="297"/>
        </w:trPr>
        <w:tc>
          <w:tcPr>
            <w:tcW w:w="56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101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53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 xml:space="preserve">34hs 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 xml:space="preserve">36hs </w:t>
            </w:r>
          </w:p>
        </w:tc>
        <w:tc>
          <w:tcPr>
            <w:tcW w:w="943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 xml:space="preserve">37hs </w:t>
            </w:r>
          </w:p>
        </w:tc>
        <w:tc>
          <w:tcPr>
            <w:tcW w:w="1063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1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 xml:space="preserve">37hs </w:t>
            </w:r>
          </w:p>
        </w:tc>
        <w:tc>
          <w:tcPr>
            <w:tcW w:w="91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>34hs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>34hs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0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>30hs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2" w:space="0" w:color="4F81BC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4F81BC"/>
            <w:hideMark/>
          </w:tcPr>
          <w:p w:rsidR="00997A79" w:rsidRDefault="00997A79">
            <w:pPr>
              <w:spacing w:line="256" w:lineRule="auto"/>
              <w:ind w:left="73"/>
              <w:jc w:val="center"/>
              <w:rPr>
                <w:sz w:val="20"/>
              </w:rPr>
            </w:pPr>
            <w:r>
              <w:rPr>
                <w:color w:val="FFFFFF"/>
                <w:sz w:val="16"/>
              </w:rPr>
              <w:t xml:space="preserve">28hs </w:t>
            </w:r>
          </w:p>
        </w:tc>
      </w:tr>
    </w:tbl>
    <w:p w:rsidR="00CE6052" w:rsidRDefault="00CE6052" w:rsidP="006F1691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815774" w:rsidRDefault="006F1691">
      <w:r>
        <w:t>Correlatividades</w:t>
      </w:r>
    </w:p>
    <w:p w:rsidR="00CE6052" w:rsidRDefault="00CE6052"/>
    <w:tbl>
      <w:tblPr>
        <w:tblStyle w:val="TableGrid"/>
        <w:tblW w:w="9478" w:type="dxa"/>
        <w:tblInd w:w="-107" w:type="dxa"/>
        <w:tblCellMar>
          <w:top w:w="0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224"/>
        <w:gridCol w:w="3406"/>
        <w:gridCol w:w="2848"/>
      </w:tblGrid>
      <w:tr w:rsidR="00997A79" w:rsidTr="00997A7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right="37"/>
              <w:jc w:val="center"/>
              <w:rPr>
                <w:sz w:val="20"/>
                <w:szCs w:val="22"/>
                <w:lang w:val="es-AR" w:eastAsia="es-AR"/>
              </w:rPr>
            </w:pPr>
            <w:r>
              <w:rPr>
                <w:sz w:val="20"/>
              </w:rPr>
              <w:t xml:space="preserve">Para cursar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Debe tener regular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997A79" w:rsidRDefault="00997A79">
            <w:pPr>
              <w:spacing w:line="256" w:lineRule="auto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Debe tener aprobada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Derechos Humanos y Educación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Sociología de la Educación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Filosofía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Historia  Social y Política Educacional Argentina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9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Sociología de la Educación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Psicología Educacional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Derechos Humanos y Educación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right="3"/>
              <w:rPr>
                <w:sz w:val="20"/>
              </w:rPr>
            </w:pPr>
            <w:r>
              <w:rPr>
                <w:sz w:val="20"/>
              </w:rPr>
              <w:t xml:space="preserve">Tecnologías de la Información y la Comunicación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Lectura y Escritura Académica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Matemática y su didáctica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after="136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Lengua y Literatura y su didáctica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after="136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artística y su enseñanza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Educación Tecnológica y su didáctica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Braille II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Braille I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Los sujetos con baja visión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Introducción a la </w:t>
            </w:r>
          </w:p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Anatomofisiopatología de la Visión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ciudadana y su enseñanza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DDHH y Educación  </w:t>
            </w:r>
          </w:p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Psicomotriz y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Desarrollo de la Corporalidad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 II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Práctica Profesional Docente I </w:t>
            </w:r>
          </w:p>
          <w:p w:rsidR="00997A79" w:rsidRDefault="00997A79">
            <w:pPr>
              <w:spacing w:after="139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  <w:p w:rsidR="00997A79" w:rsidRDefault="00997A79">
            <w:pPr>
              <w:spacing w:after="137"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after="120"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Problemáticas Contemporáneas de la Educación Especial  </w:t>
            </w:r>
          </w:p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6F1691" w:rsidRDefault="006F1691"/>
    <w:tbl>
      <w:tblPr>
        <w:tblStyle w:val="TableGrid"/>
        <w:tblW w:w="9480" w:type="dxa"/>
        <w:tblInd w:w="-108" w:type="dxa"/>
        <w:tblCellMar>
          <w:top w:w="0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228"/>
        <w:gridCol w:w="3118"/>
        <w:gridCol w:w="3134"/>
      </w:tblGrid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  <w:szCs w:val="22"/>
                <w:lang w:val="es-AR" w:eastAsia="es-AR"/>
              </w:rPr>
            </w:pPr>
            <w:r>
              <w:rPr>
                <w:sz w:val="20"/>
              </w:rPr>
              <w:t xml:space="preserve">Alfabetización Inicial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Psicología Educacional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Ciencias Sociales y su didáctica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Sujeto de la Educación Especial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Ciencias Naturales y su didáctica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Sujeto de la Educación Especial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Áreas de Autonomía Personal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(Orientación y Movilidad y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Habilidades de la Vida Diaria)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Psicomotriz y </w:t>
            </w:r>
          </w:p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Desarrollo de la Corporalidad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Sujeto con baja visión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Sujeto de la Educación Especial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45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7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Abordaje pedagógico en sujetos con Ceguera y Baja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Visión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9" w:line="256" w:lineRule="auto"/>
              <w:rPr>
                <w:sz w:val="20"/>
              </w:rPr>
            </w:pPr>
            <w:r>
              <w:rPr>
                <w:sz w:val="20"/>
              </w:rPr>
              <w:t xml:space="preserve">Matemática y su Didáctica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Lengua y Literatura y su Didáctica 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Artística y su Enseñanza </w:t>
            </w:r>
          </w:p>
          <w:p w:rsidR="00997A79" w:rsidRDefault="00997A79">
            <w:pPr>
              <w:spacing w:after="117" w:line="278" w:lineRule="auto"/>
              <w:rPr>
                <w:sz w:val="20"/>
              </w:rPr>
            </w:pPr>
            <w:r>
              <w:rPr>
                <w:sz w:val="20"/>
              </w:rPr>
              <w:t xml:space="preserve">Educación Tecnológica y su Didáctica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Ciudadana y su </w:t>
            </w:r>
          </w:p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Enseñanza 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Braille I y Braille II </w:t>
            </w:r>
          </w:p>
          <w:p w:rsidR="00997A79" w:rsidRDefault="00997A79">
            <w:pPr>
              <w:spacing w:after="139" w:line="256" w:lineRule="auto"/>
              <w:rPr>
                <w:sz w:val="20"/>
              </w:rPr>
            </w:pPr>
            <w:r>
              <w:rPr>
                <w:sz w:val="20"/>
              </w:rPr>
              <w:t xml:space="preserve">Los Sujetos con baja visión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Problemáticas Contemporáneas de la Educación Especial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Pedagogía </w:t>
            </w:r>
          </w:p>
          <w:p w:rsidR="00997A79" w:rsidRDefault="00997A79">
            <w:pPr>
              <w:spacing w:after="139" w:line="256" w:lineRule="auto"/>
              <w:rPr>
                <w:sz w:val="20"/>
              </w:rPr>
            </w:pPr>
            <w:r>
              <w:rPr>
                <w:sz w:val="20"/>
              </w:rPr>
              <w:t xml:space="preserve">Didáctica General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Sujetos de la Educación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Especial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349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Taller tiflológico de materiales educativos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Matemática y su Didáctica </w:t>
            </w:r>
          </w:p>
          <w:p w:rsidR="00997A79" w:rsidRDefault="00997A79">
            <w:pPr>
              <w:spacing w:after="117" w:line="278" w:lineRule="auto"/>
              <w:rPr>
                <w:sz w:val="20"/>
              </w:rPr>
            </w:pPr>
            <w:r>
              <w:rPr>
                <w:sz w:val="20"/>
              </w:rPr>
              <w:t xml:space="preserve">Lengua y Literatura y su Didáctica 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Artística y su Enseñanza </w:t>
            </w:r>
          </w:p>
          <w:p w:rsidR="00997A79" w:rsidRDefault="00997A79">
            <w:pPr>
              <w:spacing w:after="122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Tecnológica y su Didáctica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Ciudadana y su </w:t>
            </w:r>
          </w:p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Enseñanza 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Braille I y Braille 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Recursos tecnológicos en el sujeto con Ceguera y Baja Visión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23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Tecnológica y su didáctica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Los Sujetos con baja visión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Trayectorias educativas integrales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Investigación Educativa en Educación Especial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de Jóvenes y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Adultos y Formación Integral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Los Sujeto con baja visión 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Psicología Educacional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Abordaje Pedagógico en el 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Sujeto con Discapacidad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Múltiple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18" w:line="278" w:lineRule="auto"/>
              <w:rPr>
                <w:sz w:val="20"/>
              </w:rPr>
            </w:pPr>
            <w:r>
              <w:rPr>
                <w:sz w:val="20"/>
              </w:rPr>
              <w:t xml:space="preserve">Sujetos de la Educación Especial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Los Sujeto con baja visión </w:t>
            </w:r>
          </w:p>
          <w:p w:rsidR="00997A79" w:rsidRDefault="00997A79">
            <w:pPr>
              <w:spacing w:line="256" w:lineRule="auto"/>
              <w:ind w:right="4"/>
              <w:rPr>
                <w:sz w:val="20"/>
              </w:rPr>
            </w:pPr>
            <w:r>
              <w:rPr>
                <w:sz w:val="20"/>
              </w:rPr>
              <w:t xml:space="preserve"> Abordaje Pedagógico en sujetos con ceguera y baja visión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DD HH y Educación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Sexual Integral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Educación Psicomotriz y desarrollo de la corporalidad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DDHH y Educación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Trabajo Interdisciplinario en Educación Especial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9" w:line="256" w:lineRule="auto"/>
              <w:rPr>
                <w:sz w:val="20"/>
              </w:rPr>
            </w:pPr>
            <w:r>
              <w:rPr>
                <w:sz w:val="20"/>
              </w:rPr>
              <w:t xml:space="preserve">Abordaje Pedagógico en </w:t>
            </w:r>
          </w:p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Sujetos con Ceguera y Baja </w:t>
            </w:r>
          </w:p>
          <w:p w:rsidR="00997A79" w:rsidRDefault="00997A79">
            <w:pPr>
              <w:spacing w:after="137" w:line="256" w:lineRule="auto"/>
              <w:rPr>
                <w:sz w:val="20"/>
              </w:rPr>
            </w:pPr>
            <w:r>
              <w:rPr>
                <w:sz w:val="20"/>
              </w:rPr>
              <w:t xml:space="preserve">Visión  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DDHH y Educación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349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9" w:line="256" w:lineRule="auto"/>
              <w:rPr>
                <w:sz w:val="20"/>
              </w:rPr>
            </w:pPr>
            <w:r>
              <w:rPr>
                <w:sz w:val="20"/>
              </w:rPr>
              <w:t xml:space="preserve">Matemática y su Didáctica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Lengua y Literatura y su Didáctica 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Artística y su Enseñanza </w:t>
            </w:r>
          </w:p>
          <w:p w:rsidR="00997A79" w:rsidRDefault="00997A79">
            <w:pPr>
              <w:spacing w:after="118" w:line="278" w:lineRule="auto"/>
              <w:rPr>
                <w:sz w:val="20"/>
              </w:rPr>
            </w:pPr>
            <w:r>
              <w:rPr>
                <w:sz w:val="20"/>
              </w:rPr>
              <w:t xml:space="preserve">Educación Tecnológica y su Didáctica </w:t>
            </w:r>
          </w:p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Educación Ciudadana y su Enseñanza 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Todas las unidades de 1° año </w:t>
            </w:r>
          </w:p>
        </w:tc>
      </w:tr>
      <w:tr w:rsidR="00997A79" w:rsidTr="00997A7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7"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IV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Ciencias Naturales y su Didáctica 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Cs Sociales y su Didáctica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79" w:rsidRDefault="00997A79">
            <w:pPr>
              <w:spacing w:after="136" w:line="256" w:lineRule="auto"/>
              <w:rPr>
                <w:sz w:val="20"/>
              </w:rPr>
            </w:pPr>
            <w:r>
              <w:rPr>
                <w:sz w:val="20"/>
              </w:rPr>
              <w:t xml:space="preserve">Todas las unidades de 2° año </w:t>
            </w:r>
          </w:p>
          <w:p w:rsidR="00997A79" w:rsidRDefault="00997A7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Práctica Profesional Docente III </w:t>
            </w:r>
          </w:p>
        </w:tc>
      </w:tr>
    </w:tbl>
    <w:p w:rsidR="00997A79" w:rsidRDefault="00997A79">
      <w:bookmarkStart w:id="0" w:name="_GoBack"/>
      <w:bookmarkEnd w:id="0"/>
    </w:p>
    <w:p w:rsidR="00CE6052" w:rsidRDefault="00CE6052"/>
    <w:p w:rsidR="00CE6052" w:rsidRDefault="00CE6052"/>
    <w:p w:rsidR="00CE6052" w:rsidRDefault="00CE6052"/>
    <w:p w:rsidR="00CE6052" w:rsidRDefault="00CE6052"/>
    <w:p w:rsidR="00815774" w:rsidRDefault="00815774"/>
    <w:sectPr w:rsidR="00815774" w:rsidSect="006F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74"/>
    <w:rsid w:val="003B367A"/>
    <w:rsid w:val="006F1691"/>
    <w:rsid w:val="00815774"/>
    <w:rsid w:val="00997A79"/>
    <w:rsid w:val="00CE6052"/>
    <w:rsid w:val="00D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9CD70"/>
  <w15:chartTrackingRefBased/>
  <w15:docId w15:val="{E5B19B25-98D4-49F1-93F3-0032E0F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15774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CE6052"/>
    <w:pPr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semiHidden/>
    <w:rsid w:val="00CE60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60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1">
    <w:name w:val="p1"/>
    <w:basedOn w:val="Normal"/>
    <w:rsid w:val="00CE6052"/>
    <w:pPr>
      <w:tabs>
        <w:tab w:val="left" w:pos="720"/>
      </w:tabs>
      <w:spacing w:line="260" w:lineRule="atLeast"/>
      <w:jc w:val="both"/>
    </w:pPr>
    <w:rPr>
      <w:rFonts w:ascii="Arial" w:hAnsi="Arial"/>
      <w:snapToGrid w:val="0"/>
      <w:szCs w:val="20"/>
    </w:rPr>
  </w:style>
  <w:style w:type="table" w:customStyle="1" w:styleId="TableGrid">
    <w:name w:val="TableGrid"/>
    <w:rsid w:val="006F1691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97A79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97A79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Cancho</dc:creator>
  <cp:keywords/>
  <dc:description/>
  <cp:lastModifiedBy>Claudia Cancho</cp:lastModifiedBy>
  <cp:revision>2</cp:revision>
  <dcterms:created xsi:type="dcterms:W3CDTF">2016-02-23T18:38:00Z</dcterms:created>
  <dcterms:modified xsi:type="dcterms:W3CDTF">2016-02-23T18:38:00Z</dcterms:modified>
</cp:coreProperties>
</file>